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sz w:val="30"/>
          <w:szCs w:val="30"/>
          <w:u w:val="single"/>
          <w:lang w:val="en-US" w:eastAsia="zh-CN"/>
        </w:rPr>
        <w:t>电子胃肠镜系统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5"/>
        <w:gridCol w:w="1344"/>
        <w:gridCol w:w="3306"/>
        <w:gridCol w:w="855"/>
        <w:gridCol w:w="690"/>
        <w:gridCol w:w="1320"/>
        <w:gridCol w:w="16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7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9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32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66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34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0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690" w:type="dxa"/>
            <w:vMerge w:val="continue"/>
          </w:tcPr>
          <w:p>
            <w:pPr>
              <w:spacing w:line="320" w:lineRule="exact"/>
              <w:rPr>
                <w:rFonts w:ascii="仿宋" w:hAnsi="仿宋" w:eastAsia="仿宋"/>
                <w:b w:val="0"/>
                <w:bCs/>
                <w:szCs w:val="21"/>
              </w:rPr>
            </w:pPr>
          </w:p>
        </w:tc>
        <w:tc>
          <w:tcPr>
            <w:tcW w:w="1320" w:type="dxa"/>
            <w:vMerge w:val="continue"/>
          </w:tcPr>
          <w:p>
            <w:pPr>
              <w:spacing w:line="320" w:lineRule="exact"/>
              <w:rPr>
                <w:rFonts w:ascii="仿宋" w:hAnsi="仿宋" w:eastAsia="仿宋"/>
                <w:b w:val="0"/>
                <w:bCs/>
                <w:szCs w:val="21"/>
              </w:rPr>
            </w:pPr>
          </w:p>
        </w:tc>
        <w:tc>
          <w:tcPr>
            <w:tcW w:w="166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hint="eastAsia" w:ascii="仿宋" w:hAnsi="仿宋" w:eastAsia="仿宋" w:cs="仿宋"/>
                <w:kern w:val="2"/>
                <w:sz w:val="24"/>
                <w:szCs w:val="24"/>
                <w:lang w:val="en-US" w:eastAsia="zh-CN" w:bidi="ar-SA"/>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bookmarkStart w:id="0" w:name="_GoBack"/>
            <w:r>
              <w:rPr>
                <w:rFonts w:hint="eastAsia" w:ascii="仿宋" w:hAnsi="仿宋" w:eastAsia="仿宋" w:cs="仿宋"/>
                <w:sz w:val="24"/>
                <w:szCs w:val="24"/>
                <w:lang w:val="en-US" w:eastAsia="zh-CN"/>
              </w:rPr>
              <w:t>提供国药械“进”字号注册证,所投产品必须为所投品牌最高端主机光源型号</w:t>
            </w:r>
            <w:bookmarkEnd w:id="0"/>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高清图像处理装置主机  1台</w:t>
            </w: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具有高清HDTV信号输出：逐行扫描，图像分辨率≥1920*1080p。 </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具有窄波成像特殊光功能：需通过配合冷光源的滤光功能，运用窄波光成像技术，可实现镜下电子染色功能，无需喷洒化色素，不受粘液影响。</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具备自体荧光成像功能：运用激发光照射到黏膜下层后产生强荧光原理，通过高敏感度CCD，转换成色彩信息，强调正常黏膜和病灶之间的细微区别。</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IHB血红色素浓度强调功能：基于内镜图像的IHb值来强调色彩的细微差异。三种色彩强调模式可以选择。用户预设功能可以设定一键强调按钮，可以用来控制是构造强调还是适应型IHb色彩强调。</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具有IHb色图功能：计算内镜图像中每个像素的IHb值，并以模拟颜色显示，也可以显示图像的平均IHb值</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具有彩虹现象修正功能：减小由于RGB信号之间的时间滞后而造成的色差，确保稳定、无闪烁的图像。</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具体一键白平衡调节功能，主机对其信息具有记忆功能。</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具有色调调节功能：“R”调节：≥±8档,“B”调节：≥±8档。</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具有自动增益控制功能和对比度调节功能。</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一键测光模式选择功能可通过前面板上的按键可以选择以下3种测光模式：平均测光；峰值测光；自动测光。</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构造强调设定功能：电子强调内镜图像细微形态的对比度。</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轮廓强调设定功能：电子强调内镜图像的轮廓。</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一键图像大小选择：可改变内镜图像的大小。</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具有一键恢复功能，可以恢复以下各项为默认值：监视器输出、测光模式、 强调级别、色调强调级别、显示模式、对比度模式、内镜按钮设定、 内镜图像尺寸。</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一键快速实时图像冻结功能：通过内镜按钮或键盘上的按键冻结内镜图像。</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配置专用U盘直接在内窥镜图像处理主机上进行原始数据存储和转移。</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主机可配置并兼容电子胃肠镜、荧光电子支气管镜。</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主机可配置并兼容电子十二指肠镜、内科电子胸腔镜。</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spacing w:line="320" w:lineRule="exact"/>
              <w:rPr>
                <w:rFonts w:ascii="仿宋" w:hAnsi="仿宋" w:eastAsia="仿宋"/>
                <w:b w:val="0"/>
                <w:bCs/>
                <w:szCs w:val="21"/>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主机可配置并兼容细胞内镜</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内窥镜冷光源   1台</w:t>
            </w: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具备窄波成像功能</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具备自体荧光成像特殊光观察功能</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自动亮度调节模式：伺服光圈模式；自动曝光≥16档</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气泵：横隔膜式气泵， 4级可调</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送水方式：气压送水或可拆卸式水瓶</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检查灯：≥300W氙气短弧灯。</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冷却方式：强制空气冷却</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亮度调节：光路光圈控制</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染色转换：使用专用滤光片实现</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治疗型电子胃镜  1根</w:t>
            </w: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具备窄带成像特殊光观察功能</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视野角：直视≥140 度</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景深：3-100mm</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弯曲角度：上≥210°下≥90°,左≥100°、右≥100°</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先端部外径：≤9.9mm</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插入部外径：≤9.9mm</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钳子管道内径：≥3.2mm</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具备副送水功能</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钳子管道最小可视距离：距离先端部≤3mm</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有效长度：≥1030 mm；全长：≥1300 mm。</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光学放大高清电子结肠镜 1 根</w:t>
            </w: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可采集HD高清图像，具备窄带成像特殊光观察功能 </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视野角：直视≥170°（广角），长焦≥85°。</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景深：7-100mm（广角），1-2mm（长焦） </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弯曲角度：上≥180°下≥180°,左≥160°，右≥160° </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先端部外径：≤11.8 mm</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插入部外径：≤11.8mm </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钳子管道内径：≥3.2mm </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钳子管道最小可视距离：距离先端部≤3mm</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有效长度：≥1300 mm；全长：≥1650 mm  </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具备可变硬度功能及智能弯曲功能，在给病人检查时可根据需要进行硬度调节</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具备副送水功能。 </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仪器台车1辆：简洁美观、易清洁，设计合理</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高清监视器1台：高清监视器，屏幕≥25寸</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图文工作站1套：品牌电脑、硬盘≥500G、屏幕≥19寸、品牌彩色打印机</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整机免费保修三年（含所有零部件，包括须定期更换零部件）</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5" w:type="dxa"/>
          </w:tcPr>
          <w:p>
            <w:pPr>
              <w:numPr>
                <w:ilvl w:val="0"/>
                <w:numId w:val="2"/>
              </w:numPr>
              <w:spacing w:line="320" w:lineRule="exact"/>
              <w:ind w:left="425" w:leftChars="0" w:hanging="425" w:firstLineChars="0"/>
              <w:rPr>
                <w:rFonts w:ascii="仿宋" w:hAnsi="仿宋" w:eastAsia="仿宋"/>
                <w:b w:val="0"/>
                <w:bCs/>
                <w:szCs w:val="21"/>
              </w:rPr>
            </w:pPr>
          </w:p>
        </w:tc>
        <w:tc>
          <w:tcPr>
            <w:tcW w:w="1344"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p>
        </w:tc>
        <w:tc>
          <w:tcPr>
            <w:tcW w:w="3306"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提供近3年内同机型设备国内医院用户合同5家及以上，标书内提供清晰的合同原件扫描件并加盖公章（遮盖认定为无效业绩）</w:t>
            </w:r>
          </w:p>
        </w:tc>
        <w:tc>
          <w:tcPr>
            <w:tcW w:w="85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320" w:type="dxa"/>
          </w:tcPr>
          <w:p>
            <w:pPr>
              <w:spacing w:line="320" w:lineRule="exact"/>
              <w:rPr>
                <w:rFonts w:ascii="仿宋" w:hAnsi="仿宋" w:eastAsia="仿宋"/>
                <w:b w:val="0"/>
                <w:bCs/>
                <w:szCs w:val="21"/>
              </w:rPr>
            </w:pPr>
          </w:p>
        </w:tc>
        <w:tc>
          <w:tcPr>
            <w:tcW w:w="1665"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F220C"/>
    <w:multiLevelType w:val="singleLevel"/>
    <w:tmpl w:val="F43F220C"/>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8DB0692"/>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EB56F99"/>
    <w:rsid w:val="4F413B09"/>
    <w:rsid w:val="4F792DCA"/>
    <w:rsid w:val="4F8F10A2"/>
    <w:rsid w:val="4F9D25EA"/>
    <w:rsid w:val="4FAA2E71"/>
    <w:rsid w:val="4FB33768"/>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2458</Words>
  <Characters>2625</Characters>
  <Lines>6</Lines>
  <Paragraphs>1</Paragraphs>
  <TotalTime>0</TotalTime>
  <ScaleCrop>false</ScaleCrop>
  <LinksUpToDate>false</LinksUpToDate>
  <CharactersWithSpaces>2798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2023-01-06T02:05:34Z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