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穿刺用超声诊断仪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用途说明</w:t>
            </w: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满足腹部、小器官、浅表、妇科、产科、心脏、血管、泌尿、急诊、介入等全身应用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具有用户现场升级能力，可满足将来临床应扩展需求，为确保仪器制造商的生产能力和仪器的先进性，所投型号为2020年1月1日以后注册的新产品（须提供首次注册证明文件）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系统技术规格及概述</w:t>
            </w: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需配置≥</w:t>
            </w:r>
            <w:r>
              <w:rPr>
                <w:rFonts w:hint="default" w:ascii="仿宋" w:hAnsi="仿宋" w:eastAsia="仿宋" w:cs="仿宋"/>
                <w:b w:val="0"/>
                <w:bCs w:val="0"/>
                <w:kern w:val="2"/>
                <w:sz w:val="24"/>
                <w:szCs w:val="24"/>
                <w:lang w:val="en-US" w:eastAsia="zh-CN" w:bidi="ar-SA"/>
              </w:rPr>
              <w:t>21</w:t>
            </w:r>
            <w:r>
              <w:rPr>
                <w:rFonts w:hint="eastAsia" w:ascii="仿宋" w:hAnsi="仿宋" w:eastAsia="仿宋" w:cs="仿宋"/>
                <w:b w:val="0"/>
                <w:bCs w:val="0"/>
                <w:kern w:val="2"/>
                <w:sz w:val="24"/>
                <w:szCs w:val="24"/>
                <w:lang w:val="en-US" w:eastAsia="zh-CN" w:bidi="ar-SA"/>
              </w:rPr>
              <w:t>寸无缝全触摸式电容屏，屏幕周边无实体按键（除开关机键），需支持手势操作，机器内置≥3个可激活探头接口，非外接拓展式（提供证明图片）二维灰阶模式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组织谐波成像模式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宽带频移谐波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组织特异性成像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频率复合成像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连续多普勒模式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空间复合成像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斑点抑制成像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彩色多普勒成像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组织多普勒成像：包括组织速度多普勒成像、组织能量多普勒成像、组织频谱多普勒成像、组织M型成像4种成像模式（提供证明图片）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M型模式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解剖M型、M取样线≥2条，能360度任意旋转角度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独立角度偏转技术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扩展成像技术、凸阵、线阵可用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实时双幅对比成像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多普勒自动识别功能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空间复合成像，空间复合成像技术，曲别针试验≥9线扫描线（要求作曲别针试验并提供临床图片，并体现机器型号</w:t>
            </w:r>
            <w:r>
              <w:rPr>
                <w:rFonts w:hint="default"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智能实时宽景成像，支持线阵探头、相控阵、凸阵探头，不同颜色的彩色框和文字提示扫描速度的过快和过慢，支持彩色宽景（要求体现机器型号及探头型号，同时提供彩色框提示扫描速度过快和过慢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需配置一键自动优化技术（包括应用于二维、彩色及频谱模式，彩色多普勒自动识别，包括ROI框位置、角度自动改变）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需配置智能血流跟踪技术（自动随探头移动，取样框自动角度偏转、自动跟踪血流显示情况，无需手动调节）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可支持低机械指数造影模式，造影定量分析功能，支持时间强度分析曲线，以表格形式显示数据，手动绘制椭圆或者圆，高达8个ROI，支持运动追踪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智能穿刺针增强显影技术，可处理穿刺针增强技术，要求具有双屏实时对比显示，增强前后效果，并同时支持凸阵探头及线阵探头（提供凸阵探头及线阵探头穿刺针增强应用证明图片）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可支持语音远程控制单元，可控制设备常规操作指令≥50种（提供语音控制单元界面截图）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可支持磁影技术单元，基于磁场感应技术，通过提示探头与穿刺针空间位置关系的俯视投影图、磁场信号强度、带刻度标尺的引导延长线等图标，能够实时引导、提示针体与针尖位置（提供证明图片）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可支持自动速度时间积分Smart VTI，自动放置彩色取样框，PW取样线，取样门，自动跟踪并描记LVOT的PW频谱，并计算VTI、SV、CO、SVV，且可提供趋势图（提供证明图片）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可支持自动下腔静脉定量分析Smart IVC，自动跟踪IVC的内径并在实时或者多帧电影状态下计算自主呼吸下的塌陷指数CI，机械通气下的扩张指数DI和IVCV，并支持快速容量状态标注，且可提供趋势图（提供证明图片）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智能声控模块，利用麦克风输入语音指令调节图像参数，包括深度、增益、焦点数量、切换检查模式等（提供证明图片）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可支持自动膀胱含量测定</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测量/分析和报告</w:t>
            </w:r>
          </w:p>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numPr>
                <w:numId w:val="0"/>
              </w:numPr>
              <w:spacing w:line="300" w:lineRule="exact"/>
              <w:ind w:left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常规测量（距离测量、椭圆及描迹测量面积周长、体积测量）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多普勒测量（自动或手动包络测量，自动计算测量参数）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标配IMT血管内中膜自动测量，可同时进行前壁、后壁的同时测量，测量数据包括最大值、最小值、平均值、标准差、ROI长度并具备IMT连续发育趋势图文报告（提供证明图片）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心脏功能专用测量及分析（左室心功能2D/M: Teichholz）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可支持AUTO EF自动识别左室舒张期切面和左室收缩期切面，同时自动包络心内膜面，自动计算左室舒张期容积、左室收缩期容积，左室射血分数EF以及每搏量SV。（提供证明图片）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AUTO GA自动胃窦测量软件，自动识别胃窦特征，同时自动包络胃窦切面，提供面积及趋势测量图（提供证明图片）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全科测量包，自动生成报告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电影回放和原始数据处理</w:t>
            </w:r>
          </w:p>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numPr>
                <w:numId w:val="0"/>
              </w:numPr>
              <w:spacing w:line="300" w:lineRule="exact"/>
              <w:ind w:leftChars="0"/>
              <w:jc w:val="center"/>
              <w:rPr>
                <w:rFonts w:hint="eastAsia" w:ascii="仿宋" w:hAnsi="仿宋" w:eastAsia="仿宋" w:cs="仿宋"/>
                <w:b w:val="0"/>
                <w:bCs w:val="0"/>
                <w:kern w:val="2"/>
                <w:sz w:val="24"/>
                <w:szCs w:val="24"/>
                <w:lang w:val="en-US" w:eastAsia="zh-CN" w:bidi="ar-SA"/>
              </w:rPr>
            </w:pPr>
          </w:p>
          <w:p>
            <w:pPr>
              <w:pStyle w:val="17"/>
              <w:numPr>
                <w:numId w:val="0"/>
              </w:numPr>
              <w:spacing w:line="300" w:lineRule="exact"/>
              <w:ind w:left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支持向后存储和向前存储，回复时间长度≥480s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图像后处理，可对回放图像进行参数调节，可处理参数B模式8种、M模式5种、彩色模式5种、PW模式10种。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检查存储和管理（内置超声工作站）</w:t>
            </w:r>
          </w:p>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numPr>
                <w:numId w:val="0"/>
              </w:numPr>
              <w:spacing w:line="300" w:lineRule="exact"/>
              <w:ind w:leftChars="0"/>
              <w:jc w:val="center"/>
              <w:rPr>
                <w:rFonts w:hint="eastAsia" w:ascii="仿宋" w:hAnsi="仿宋" w:eastAsia="仿宋" w:cs="仿宋"/>
                <w:b w:val="0"/>
                <w:bCs w:val="0"/>
                <w:kern w:val="2"/>
                <w:sz w:val="24"/>
                <w:szCs w:val="24"/>
                <w:lang w:val="en-US" w:eastAsia="zh-CN" w:bidi="ar-SA"/>
              </w:rPr>
            </w:pPr>
          </w:p>
          <w:p>
            <w:pPr>
              <w:pStyle w:val="17"/>
              <w:numPr>
                <w:numId w:val="0"/>
              </w:numPr>
              <w:spacing w:line="300" w:lineRule="exact"/>
              <w:ind w:leftChars="0"/>
              <w:jc w:val="center"/>
              <w:rPr>
                <w:rFonts w:hint="eastAsia" w:ascii="仿宋" w:hAnsi="仿宋" w:eastAsia="仿宋" w:cs="仿宋"/>
                <w:b w:val="0"/>
                <w:bCs w:val="0"/>
                <w:kern w:val="2"/>
                <w:sz w:val="24"/>
                <w:szCs w:val="24"/>
                <w:lang w:val="en-US" w:eastAsia="zh-CN" w:bidi="ar-SA"/>
              </w:rPr>
            </w:pPr>
          </w:p>
          <w:p>
            <w:pPr>
              <w:pStyle w:val="17"/>
              <w:numPr>
                <w:numId w:val="0"/>
              </w:numPr>
              <w:spacing w:line="300" w:lineRule="exact"/>
              <w:ind w:left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检查存储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内置标配≥250GB SSD硬盘、内置超声工作站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iStation专用于病人信息管理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连通性要求</w:t>
            </w:r>
          </w:p>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numPr>
                <w:numId w:val="0"/>
              </w:numPr>
              <w:spacing w:line="300" w:lineRule="exact"/>
              <w:ind w:leftChars="0"/>
              <w:jc w:val="center"/>
              <w:rPr>
                <w:rFonts w:hint="eastAsia" w:ascii="仿宋" w:hAnsi="仿宋" w:eastAsia="仿宋" w:cs="仿宋"/>
                <w:b w:val="0"/>
                <w:bCs w:val="0"/>
                <w:kern w:val="2"/>
                <w:sz w:val="24"/>
                <w:szCs w:val="24"/>
                <w:lang w:val="en-US" w:eastAsia="zh-CN" w:bidi="ar-SA"/>
              </w:rPr>
            </w:pPr>
          </w:p>
          <w:p>
            <w:pPr>
              <w:pStyle w:val="17"/>
              <w:numPr>
                <w:numId w:val="0"/>
              </w:numPr>
              <w:spacing w:line="300" w:lineRule="exact"/>
              <w:ind w:left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支持网络连接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支持移动设备无线传输，要求将机器超声图像通过无线网络直接发送到智能移动终端平台，此技术支持IOS及安卓系统（要求提供IOS及安卓系统软件截图）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系统技术参数及要求</w:t>
            </w:r>
          </w:p>
        </w:tc>
        <w:tc>
          <w:tcPr>
            <w:tcW w:w="1941" w:type="dxa"/>
          </w:tcPr>
          <w:p>
            <w:pPr>
              <w:pStyle w:val="17"/>
              <w:numPr>
                <w:numId w:val="0"/>
              </w:numPr>
              <w:spacing w:line="300" w:lineRule="exact"/>
              <w:ind w:left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二维灰阶模式最大显示深度:≥38cm（提供图片证明）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二维灰阶模式最大帧率: ≥999 帧/秒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二维灰阶模式TGC: ≥7段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二维灰阶模式动态范围: ≥230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彩色多普勒成像显示方式：B/C、B/C/M、B/POWER、B/C/PW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彩色多普勒成像取样框偏转: ≥±25度 (线阵探头)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频谱多普勒模式最大速度: ≥8.89m/s（连续多普勒速度: ≥37.35m/s）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频谱多普勒模式取样容积: 0.5-20mm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频谱多普勒模式偏转角度: ≥±25度 (线阵探头)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频谱多普勒模式预设条件：针对不同的检查脏器，预置最佳图像检查条件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探头规格</w:t>
            </w:r>
          </w:p>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numPr>
                <w:numId w:val="0"/>
              </w:numPr>
              <w:spacing w:line="300" w:lineRule="exact"/>
              <w:ind w:left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标配两把探头，电子</w:t>
            </w:r>
            <w:r>
              <w:rPr>
                <w:rFonts w:hint="default" w:ascii="仿宋" w:hAnsi="仿宋" w:eastAsia="仿宋" w:cs="仿宋"/>
                <w:b w:val="0"/>
                <w:bCs w:val="0"/>
                <w:kern w:val="2"/>
                <w:sz w:val="24"/>
                <w:szCs w:val="24"/>
                <w:lang w:val="en-US" w:eastAsia="zh-CN" w:bidi="ar-SA"/>
              </w:rPr>
              <w:t>线</w:t>
            </w:r>
            <w:r>
              <w:rPr>
                <w:rFonts w:hint="eastAsia" w:ascii="仿宋" w:hAnsi="仿宋" w:eastAsia="仿宋" w:cs="仿宋"/>
                <w:b w:val="0"/>
                <w:bCs w:val="0"/>
                <w:kern w:val="2"/>
                <w:sz w:val="24"/>
                <w:szCs w:val="24"/>
                <w:lang w:val="en-US" w:eastAsia="zh-CN" w:bidi="ar-SA"/>
              </w:rPr>
              <w:t>阵探头一把、单晶体凸阵探头一把；电子</w:t>
            </w:r>
            <w:r>
              <w:rPr>
                <w:rFonts w:hint="default" w:ascii="仿宋" w:hAnsi="仿宋" w:eastAsia="仿宋" w:cs="仿宋"/>
                <w:b w:val="0"/>
                <w:bCs w:val="0"/>
                <w:kern w:val="2"/>
                <w:sz w:val="24"/>
                <w:szCs w:val="24"/>
                <w:lang w:val="en-US" w:eastAsia="zh-CN" w:bidi="ar-SA"/>
              </w:rPr>
              <w:t>线</w:t>
            </w:r>
            <w:r>
              <w:rPr>
                <w:rFonts w:hint="eastAsia" w:ascii="仿宋" w:hAnsi="仿宋" w:eastAsia="仿宋" w:cs="仿宋"/>
                <w:b w:val="0"/>
                <w:bCs w:val="0"/>
                <w:kern w:val="2"/>
                <w:sz w:val="24"/>
                <w:szCs w:val="24"/>
                <w:lang w:val="en-US" w:eastAsia="zh-CN" w:bidi="ar-SA"/>
              </w:rPr>
              <w:t>阵探头频率范围：4-16.0 MHz，单晶体凸阵探头频率范围：1.0-5.6MHz（提供证明材料）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探头频率：频率带宽1.3-23.2MHz（依赖不同探头）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穿刺引导，凸阵、线阵均具备多角度穿刺引导功能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12"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可选配电子线阵探头频率范围：4.0-12.0MHz，探头内置按键≥3个（提供证明图片）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附件</w:t>
            </w:r>
          </w:p>
        </w:tc>
        <w:tc>
          <w:tcPr>
            <w:tcW w:w="1941" w:type="dxa"/>
          </w:tcPr>
          <w:p>
            <w:pPr>
              <w:pStyle w:val="17"/>
              <w:numPr>
                <w:ilvl w:val="0"/>
                <w:numId w:val="0"/>
              </w:numPr>
              <w:spacing w:line="300" w:lineRule="exact"/>
              <w:ind w:left="0" w:leftChars="0" w:firstLine="0" w:firstLine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台车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自动电源卷线器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pStyle w:val="2"/>
        <w:rPr>
          <w:rFonts w:ascii="仿宋" w:hAnsi="仿宋" w:eastAsia="仿宋"/>
          <w:szCs w:val="21"/>
        </w:rPr>
      </w:pPr>
    </w:p>
    <w:p>
      <w:pPr>
        <w:pStyle w:val="2"/>
        <w:rPr>
          <w:rFonts w:ascii="仿宋" w:hAnsi="仿宋" w:eastAsia="仿宋"/>
          <w:szCs w:val="21"/>
        </w:rPr>
      </w:pPr>
    </w:p>
    <w:p>
      <w:pPr>
        <w:pStyle w:val="2"/>
        <w:rPr>
          <w:rFonts w:ascii="仿宋" w:hAnsi="仿宋" w:eastAsia="仿宋"/>
          <w:szCs w:val="21"/>
        </w:rPr>
      </w:pPr>
    </w:p>
    <w:p>
      <w:pPr>
        <w:pStyle w:val="2"/>
        <w:rPr>
          <w:rFonts w:ascii="仿宋" w:hAnsi="仿宋" w:eastAsia="仿宋"/>
          <w:szCs w:val="21"/>
        </w:rPr>
      </w:pPr>
    </w:p>
    <w:p>
      <w:pPr>
        <w:pStyle w:val="2"/>
        <w:rPr>
          <w:rFonts w:ascii="仿宋" w:hAnsi="仿宋" w:eastAsia="仿宋"/>
          <w:szCs w:val="21"/>
        </w:rPr>
      </w:pPr>
    </w:p>
    <w:p>
      <w:pPr>
        <w:pStyle w:val="2"/>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A0B43C"/>
    <w:multiLevelType w:val="singleLevel"/>
    <w:tmpl w:val="58A0B43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NzhkNjAxMzFkOTZhZGM2YWZlNmFhZjExMzRmN2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1F039F7"/>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322361"/>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7E32CA"/>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List Paragraph"/>
    <w:basedOn w:val="1"/>
    <w:qFormat/>
    <w:uiPriority w:val="0"/>
    <w:pPr>
      <w:ind w:firstLine="420" w:firstLineChars="200"/>
    </w:pPr>
    <w:rPr>
      <w:rFonts w:ascii="Times New Roman" w:hAnsi="Times New Roman" w:eastAsia="宋体" w:cs="Times New Roman"/>
    </w:rPr>
  </w:style>
  <w:style w:type="paragraph" w:customStyle="1" w:styleId="18">
    <w:name w:val="UserStyle_6"/>
    <w:basedOn w:val="1"/>
    <w:qFormat/>
    <w:uiPriority w:val="0"/>
    <w:pPr>
      <w:widowControl/>
      <w:ind w:firstLine="420" w:firstLineChars="2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3208</Words>
  <Characters>3432</Characters>
  <Lines>6</Lines>
  <Paragraphs>1</Paragraphs>
  <TotalTime>23</TotalTime>
  <ScaleCrop>false</ScaleCrop>
  <LinksUpToDate>false</LinksUpToDate>
  <CharactersWithSpaces>3596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2022-12-06T08:44:05Z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14D4007EB6A64063972E096008246E84</vt:lpwstr>
  </property>
  <property fmtid="{D5CDD505-2E9C-101B-9397-08002B2CF9AE}" pid="4" name="commondata">
    <vt:lpwstr>eyJoZGlkIjoiNzljOTE0MDRlMmUyY2M3ZGQ4Nzk0OWRiOWI1OGE3ZmYifQ==</vt:lpwstr>
  </property>
</Properties>
</file>