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ascii="宋体" w:hAnsi="宋体" w:eastAsia="宋体" w:cs="宋体"/>
          <w:b/>
          <w:bCs/>
          <w:sz w:val="32"/>
          <w:szCs w:val="32"/>
          <w:u w:val="single"/>
        </w:rPr>
        <w:t>移动式平板C型臂</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9"/>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1134" w:type="dxa"/>
            <w:vAlign w:val="center"/>
          </w:tcPr>
          <w:p>
            <w:pPr>
              <w:pStyle w:val="17"/>
              <w:jc w:val="center"/>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zh-TW" w:eastAsia="zh-CN" w:bidi="ar-SA"/>
              </w:rPr>
              <w:t>设备用途</w:t>
            </w:r>
          </w:p>
        </w:tc>
        <w:tc>
          <w:tcPr>
            <w:tcW w:w="1941" w:type="dxa"/>
            <w:vAlign w:val="center"/>
          </w:tcPr>
          <w:p>
            <w:pPr>
              <w:pStyle w:val="17"/>
              <w:jc w:val="center"/>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zh-TW" w:eastAsia="zh-TW" w:bidi="ar-SA"/>
              </w:rPr>
              <w:t>适用于骨科、外科、手术室等科室临床需要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w:t>
            </w:r>
          </w:p>
        </w:tc>
        <w:tc>
          <w:tcPr>
            <w:tcW w:w="1134" w:type="dxa"/>
            <w:vAlign w:val="center"/>
          </w:tcPr>
          <w:p>
            <w:pPr>
              <w:pStyle w:val="17"/>
              <w:jc w:val="center"/>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zh-TW" w:eastAsia="zh-CN" w:bidi="ar-SA"/>
              </w:rPr>
              <w:t>设备款式</w:t>
            </w:r>
          </w:p>
        </w:tc>
        <w:tc>
          <w:tcPr>
            <w:tcW w:w="1941" w:type="dxa"/>
            <w:vAlign w:val="center"/>
          </w:tcPr>
          <w:p>
            <w:pPr>
              <w:pStyle w:val="17"/>
              <w:jc w:val="center"/>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zh-TW" w:eastAsia="zh-CN" w:bidi="ar-SA"/>
              </w:rPr>
              <w:t>一体化</w:t>
            </w:r>
            <w:r>
              <w:rPr>
                <w:rFonts w:hint="eastAsia" w:ascii="仿宋" w:hAnsi="仿宋" w:eastAsia="仿宋" w:cs="仿宋"/>
                <w:color w:val="auto"/>
                <w:kern w:val="2"/>
                <w:sz w:val="24"/>
                <w:szCs w:val="24"/>
                <w:u w:val="none"/>
                <w:lang w:val="zh-TW" w:eastAsia="zh-TW" w:bidi="ar-SA"/>
              </w:rPr>
              <w:t>数字</w:t>
            </w:r>
            <w:r>
              <w:rPr>
                <w:rFonts w:hint="eastAsia" w:ascii="仿宋" w:hAnsi="仿宋" w:eastAsia="仿宋" w:cs="仿宋"/>
                <w:color w:val="auto"/>
                <w:kern w:val="2"/>
                <w:sz w:val="24"/>
                <w:szCs w:val="24"/>
                <w:u w:val="none"/>
                <w:lang w:val="en-US" w:eastAsia="zh-CN" w:bidi="ar-SA"/>
              </w:rPr>
              <w:t>C</w:t>
            </w:r>
            <w:r>
              <w:rPr>
                <w:rFonts w:hint="eastAsia" w:ascii="仿宋" w:hAnsi="仿宋" w:eastAsia="仿宋" w:cs="仿宋"/>
                <w:color w:val="auto"/>
                <w:kern w:val="2"/>
                <w:sz w:val="24"/>
                <w:szCs w:val="24"/>
                <w:u w:val="none"/>
                <w:lang w:val="zh-TW" w:eastAsia="zh-TW" w:bidi="ar-SA"/>
              </w:rPr>
              <w:t>型臂</w:t>
            </w:r>
            <w:r>
              <w:rPr>
                <w:rFonts w:hint="eastAsia" w:ascii="仿宋" w:hAnsi="仿宋" w:eastAsia="仿宋" w:cs="仿宋"/>
                <w:color w:val="auto"/>
                <w:kern w:val="2"/>
                <w:sz w:val="24"/>
                <w:szCs w:val="24"/>
                <w:u w:val="none"/>
                <w:lang w:val="zh-TW" w:eastAsia="zh-CN" w:bidi="ar-SA"/>
              </w:rPr>
              <w:t>（</w:t>
            </w:r>
            <w:r>
              <w:rPr>
                <w:rFonts w:hint="eastAsia" w:ascii="仿宋" w:hAnsi="仿宋" w:eastAsia="仿宋" w:cs="仿宋"/>
                <w:color w:val="auto"/>
                <w:kern w:val="2"/>
                <w:sz w:val="24"/>
                <w:szCs w:val="24"/>
                <w:u w:val="none"/>
                <w:lang w:val="en-US" w:eastAsia="zh-CN" w:bidi="ar-SA"/>
              </w:rPr>
              <w:t>非分体机</w:t>
            </w:r>
            <w:r>
              <w:rPr>
                <w:rFonts w:hint="eastAsia" w:ascii="仿宋" w:hAnsi="仿宋" w:eastAsia="仿宋" w:cs="仿宋"/>
                <w:color w:val="auto"/>
                <w:kern w:val="2"/>
                <w:sz w:val="24"/>
                <w:szCs w:val="24"/>
                <w:u w:val="none"/>
                <w:lang w:val="zh-TW"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0" w:hRule="atLeast"/>
        </w:trPr>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C臂机架</w:t>
            </w:r>
            <w:r>
              <w:rPr>
                <w:rFonts w:hint="eastAsia" w:ascii="仿宋" w:hAnsi="仿宋" w:eastAsia="仿宋" w:cs="仿宋"/>
                <w:kern w:val="2"/>
                <w:sz w:val="24"/>
                <w:szCs w:val="24"/>
                <w:lang w:val="zh-TW" w:eastAsia="zh-TW" w:bidi="ar-SA"/>
              </w:rPr>
              <w:t>左右摆角</w:t>
            </w:r>
          </w:p>
        </w:tc>
        <w:tc>
          <w:tcPr>
            <w:tcW w:w="1941" w:type="dxa"/>
            <w:vAlign w:val="center"/>
          </w:tcPr>
          <w:p>
            <w:pPr>
              <w:pStyle w:val="17"/>
              <w:jc w:val="center"/>
              <w:rPr>
                <w:rFonts w:hint="eastAsia" w:ascii="仿宋" w:hAnsi="仿宋" w:eastAsia="仿宋" w:cs="仿宋"/>
                <w:kern w:val="2"/>
                <w:sz w:val="24"/>
                <w:szCs w:val="24"/>
                <w:lang w:val="zh-TW" w:eastAsia="zh-TW" w:bidi="ar-SA"/>
              </w:rPr>
            </w:pPr>
            <w:r>
              <w:rPr>
                <w:rFonts w:hint="eastAsia" w:ascii="仿宋" w:hAnsi="仿宋" w:eastAsia="仿宋" w:cs="仿宋"/>
                <w:kern w:val="2"/>
                <w:sz w:val="24"/>
                <w:szCs w:val="24"/>
                <w:lang w:val="zh-TW" w:eastAsia="zh-TW" w:bidi="ar-SA"/>
              </w:rPr>
              <w:t>≥±1</w:t>
            </w:r>
            <w:r>
              <w:rPr>
                <w:rFonts w:hint="eastAsia" w:ascii="仿宋" w:hAnsi="仿宋" w:eastAsia="仿宋" w:cs="仿宋"/>
                <w:kern w:val="2"/>
                <w:sz w:val="24"/>
                <w:szCs w:val="24"/>
                <w:lang w:val="en-US" w:eastAsia="zh-CN" w:bidi="ar-SA"/>
              </w:rPr>
              <w:t>5</w:t>
            </w:r>
            <w:r>
              <w:rPr>
                <w:rFonts w:hint="eastAsia" w:ascii="仿宋" w:hAnsi="仿宋" w:eastAsia="仿宋" w:cs="仿宋"/>
                <w:kern w:val="2"/>
                <w:sz w:val="24"/>
                <w:szCs w:val="24"/>
                <w:lang w:val="zh-TW" w:eastAsia="zh-TW"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立柱电动升降</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前后移动</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6.</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C臂轨道内运动角</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7.</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平板探测器</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zh-TW" w:eastAsia="zh-TW" w:bidi="ar-SA"/>
              </w:rPr>
              <w:t>9</w:t>
            </w:r>
            <w:r>
              <w:rPr>
                <w:rFonts w:hint="eastAsia" w:ascii="仿宋" w:hAnsi="仿宋" w:eastAsia="仿宋" w:cs="仿宋"/>
                <w:kern w:val="2"/>
                <w:sz w:val="24"/>
                <w:szCs w:val="24"/>
                <w:lang w:val="en-US" w:eastAsia="zh-CN" w:bidi="ar-SA"/>
              </w:rPr>
              <w:t>英寸*</w:t>
            </w:r>
            <w:r>
              <w:rPr>
                <w:rFonts w:hint="eastAsia" w:ascii="仿宋" w:hAnsi="仿宋" w:eastAsia="仿宋" w:cs="仿宋"/>
                <w:kern w:val="2"/>
                <w:sz w:val="24"/>
                <w:szCs w:val="24"/>
                <w:lang w:val="zh-TW" w:eastAsia="zh-TW" w:bidi="ar-SA"/>
              </w:rPr>
              <w:t>9</w:t>
            </w:r>
            <w:r>
              <w:rPr>
                <w:rFonts w:hint="eastAsia" w:ascii="仿宋" w:hAnsi="仿宋" w:eastAsia="仿宋" w:cs="仿宋"/>
                <w:kern w:val="2"/>
                <w:sz w:val="24"/>
                <w:szCs w:val="24"/>
                <w:lang w:val="en-US" w:eastAsia="zh-CN" w:bidi="ar-SA"/>
              </w:rPr>
              <w:t>英寸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8.</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像素</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≥1344*1344</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9.</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像素尺寸</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≤154微米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图像灰阶</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≥16bit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图像分辨率</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≥3.2Lp/mm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1134" w:type="dxa"/>
          </w:tcPr>
          <w:p>
            <w:pPr>
              <w:spacing w:line="320" w:lineRule="exact"/>
              <w:rPr>
                <w:rFonts w:hint="eastAsia"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DQE值</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≥77%</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CN" w:bidi="ar-SA"/>
              </w:rPr>
              <w:t>工作站</w:t>
            </w:r>
            <w:r>
              <w:rPr>
                <w:rFonts w:hint="eastAsia" w:ascii="仿宋" w:hAnsi="仿宋" w:eastAsia="仿宋" w:cs="仿宋"/>
                <w:kern w:val="2"/>
                <w:sz w:val="24"/>
                <w:szCs w:val="24"/>
                <w:lang w:val="zh-TW" w:eastAsia="zh-TW" w:bidi="ar-SA"/>
              </w:rPr>
              <w:t>数字采集处理系统</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w:t>
            </w:r>
            <w:r>
              <w:rPr>
                <w:rFonts w:hint="eastAsia" w:ascii="仿宋" w:hAnsi="仿宋" w:eastAsia="仿宋" w:cs="仿宋"/>
                <w:kern w:val="2"/>
                <w:sz w:val="24"/>
                <w:szCs w:val="24"/>
                <w:lang w:val="en-US" w:eastAsia="zh-CN" w:bidi="ar-SA"/>
              </w:rPr>
              <w:t>1</w:t>
            </w:r>
            <w:r>
              <w:rPr>
                <w:rFonts w:hint="eastAsia" w:ascii="仿宋" w:hAnsi="仿宋" w:eastAsia="仿宋" w:cs="仿宋"/>
                <w:kern w:val="2"/>
                <w:sz w:val="24"/>
                <w:szCs w:val="24"/>
                <w:lang w:val="zh-TW" w:eastAsia="zh-TW" w:bidi="ar-SA"/>
              </w:rPr>
              <w:t>）登记：登记保存、病历查询；</w:t>
            </w:r>
          </w:p>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w:t>
            </w: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lang w:val="zh-TW" w:eastAsia="zh-TW" w:bidi="ar-SA"/>
              </w:rPr>
              <w:t>）采集：开始采集、准备录像、重置、水平镜像、垂直镜像、调窗、放大镜、负像、打开剪影、边缘增强、递归降噪；</w:t>
            </w:r>
          </w:p>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w:t>
            </w:r>
            <w:r>
              <w:rPr>
                <w:rFonts w:hint="eastAsia" w:ascii="仿宋" w:hAnsi="仿宋" w:eastAsia="仿宋" w:cs="仿宋"/>
                <w:kern w:val="2"/>
                <w:sz w:val="24"/>
                <w:szCs w:val="24"/>
                <w:lang w:val="en-US" w:eastAsia="zh-CN" w:bidi="ar-SA"/>
              </w:rPr>
              <w:t>3</w:t>
            </w:r>
            <w:r>
              <w:rPr>
                <w:rFonts w:hint="eastAsia" w:ascii="仿宋" w:hAnsi="仿宋" w:eastAsia="仿宋" w:cs="仿宋"/>
                <w:kern w:val="2"/>
                <w:sz w:val="24"/>
                <w:szCs w:val="24"/>
                <w:lang w:val="zh-TW" w:eastAsia="zh-TW" w:bidi="ar-SA"/>
              </w:rPr>
              <w:t>）</w:t>
            </w:r>
            <w:r>
              <w:rPr>
                <w:rFonts w:hint="eastAsia" w:ascii="仿宋" w:hAnsi="仿宋" w:eastAsia="仿宋" w:cs="仿宋"/>
                <w:kern w:val="2"/>
                <w:sz w:val="24"/>
                <w:szCs w:val="24"/>
                <w:lang w:val="en-US" w:eastAsia="zh-CN" w:bidi="ar-SA"/>
              </w:rPr>
              <w:t>图像存储与传输：打印胶片，检测SCP服务、发送文件</w:t>
            </w:r>
            <w:r>
              <w:rPr>
                <w:rFonts w:hint="eastAsia" w:ascii="仿宋" w:hAnsi="仿宋" w:eastAsia="仿宋" w:cs="仿宋"/>
                <w:kern w:val="2"/>
                <w:sz w:val="24"/>
                <w:szCs w:val="24"/>
                <w:lang w:val="zh-TW" w:eastAsia="zh-TW" w:bidi="ar-SA"/>
              </w:rPr>
              <w:t>；</w:t>
            </w:r>
          </w:p>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w:t>
            </w:r>
            <w:r>
              <w:rPr>
                <w:rFonts w:hint="eastAsia" w:ascii="仿宋" w:hAnsi="仿宋" w:eastAsia="仿宋" w:cs="仿宋"/>
                <w:kern w:val="2"/>
                <w:sz w:val="24"/>
                <w:szCs w:val="24"/>
                <w:lang w:val="en-US" w:eastAsia="zh-CN" w:bidi="ar-SA"/>
              </w:rPr>
              <w:t>4</w:t>
            </w:r>
            <w:r>
              <w:rPr>
                <w:rFonts w:hint="eastAsia" w:ascii="仿宋" w:hAnsi="仿宋" w:eastAsia="仿宋" w:cs="仿宋"/>
                <w:kern w:val="2"/>
                <w:sz w:val="24"/>
                <w:szCs w:val="24"/>
                <w:lang w:val="zh-TW" w:eastAsia="zh-TW" w:bidi="ar-SA"/>
              </w:rPr>
              <w:t>）</w:t>
            </w:r>
            <w:r>
              <w:rPr>
                <w:rFonts w:hint="eastAsia" w:ascii="仿宋" w:hAnsi="仿宋" w:eastAsia="仿宋" w:cs="仿宋"/>
                <w:kern w:val="2"/>
                <w:sz w:val="24"/>
                <w:szCs w:val="24"/>
                <w:lang w:val="en-US" w:eastAsia="zh-CN" w:bidi="ar-SA"/>
              </w:rPr>
              <w:t>图像测量与标识：测量、高级</w:t>
            </w:r>
            <w:r>
              <w:rPr>
                <w:rFonts w:hint="eastAsia" w:ascii="仿宋" w:hAnsi="仿宋" w:eastAsia="仿宋" w:cs="仿宋"/>
                <w:kern w:val="2"/>
                <w:sz w:val="24"/>
                <w:szCs w:val="24"/>
                <w:lang w:val="zh-TW" w:eastAsia="zh-TW"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14.</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标准</w:t>
            </w:r>
            <w:r>
              <w:rPr>
                <w:rFonts w:hint="eastAsia" w:ascii="仿宋" w:hAnsi="仿宋" w:eastAsia="仿宋" w:cs="仿宋"/>
                <w:kern w:val="2"/>
                <w:sz w:val="24"/>
                <w:szCs w:val="24"/>
                <w:lang w:val="en-US" w:eastAsia="zh-CN" w:bidi="ar-SA"/>
              </w:rPr>
              <w:t>DICOM</w:t>
            </w:r>
            <w:r>
              <w:rPr>
                <w:rFonts w:hint="eastAsia" w:ascii="仿宋" w:hAnsi="仿宋" w:eastAsia="仿宋" w:cs="仿宋"/>
                <w:kern w:val="2"/>
                <w:sz w:val="24"/>
                <w:szCs w:val="24"/>
                <w:lang w:val="zh-TW" w:eastAsia="zh-TW" w:bidi="ar-SA"/>
              </w:rPr>
              <w:t>接口</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具备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4" w:hRule="atLeast"/>
        </w:trPr>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15.</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显示器支架</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三轴关节臂（1轴±90度，2轴±135度，3轴±90度</w:t>
            </w:r>
          </w:p>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pStyle w:val="9"/>
              <w:ind w:left="0" w:leftChars="0" w:firstLine="0" w:firstLineChars="0"/>
              <w:rPr>
                <w:rFonts w:hint="default" w:eastAsiaTheme="minorEastAsia"/>
                <w:lang w:val="en-US" w:eastAsia="zh-CN"/>
              </w:rPr>
            </w:pPr>
            <w:r>
              <w:rPr>
                <w:rFonts w:hint="eastAsia"/>
                <w:lang w:val="en-US" w:eastAsia="zh-CN"/>
              </w:rPr>
              <w:t>16.</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激光一字定位器</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r>
              <w:rPr>
                <w:rFonts w:hint="eastAsia" w:ascii="仿宋" w:hAnsi="仿宋" w:eastAsia="仿宋" w:cs="仿宋"/>
                <w:kern w:val="2"/>
                <w:sz w:val="24"/>
                <w:szCs w:val="24"/>
                <w:lang w:val="zh-TW" w:eastAsia="zh-CN" w:bidi="ar-SA"/>
              </w:rPr>
              <w:t>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pStyle w:val="9"/>
              <w:ind w:left="0" w:leftChars="0" w:firstLine="0" w:firstLineChars="0"/>
              <w:rPr>
                <w:rFonts w:hint="default" w:eastAsiaTheme="minorEastAsia"/>
                <w:lang w:val="en-US" w:eastAsia="zh-CN"/>
              </w:rPr>
            </w:pPr>
            <w:r>
              <w:rPr>
                <w:rFonts w:hint="eastAsia"/>
                <w:lang w:val="en-US" w:eastAsia="zh-CN"/>
              </w:rPr>
              <w:t>17.</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一体化电脑显示器</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≥32英寸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pStyle w:val="9"/>
              <w:ind w:left="0" w:leftChars="0" w:firstLine="0" w:firstLineChars="0"/>
              <w:rPr>
                <w:rFonts w:hint="default" w:eastAsiaTheme="minorEastAsia"/>
                <w:lang w:val="en-US" w:eastAsia="zh-CN"/>
              </w:rPr>
            </w:pPr>
            <w:r>
              <w:rPr>
                <w:rFonts w:hint="eastAsia"/>
                <w:lang w:val="en-US" w:eastAsia="zh-CN"/>
              </w:rPr>
              <w:t>18.</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成像速度</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1秒出图</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pStyle w:val="9"/>
              <w:ind w:left="0" w:leftChars="0" w:firstLine="0" w:firstLineChars="0"/>
              <w:rPr>
                <w:rFonts w:hint="default" w:eastAsiaTheme="minorEastAsia"/>
                <w:lang w:val="en-US" w:eastAsia="zh-CN"/>
              </w:rPr>
            </w:pPr>
            <w:r>
              <w:rPr>
                <w:rFonts w:hint="eastAsia"/>
                <w:lang w:val="en-US" w:eastAsia="zh-CN"/>
              </w:rPr>
              <w:t>19.</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高压发生器功率</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≥5kW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pStyle w:val="9"/>
              <w:ind w:left="0" w:leftChars="0" w:firstLine="0" w:firstLineChars="0"/>
              <w:rPr>
                <w:rFonts w:hint="default" w:eastAsiaTheme="minorEastAsia"/>
                <w:lang w:val="en-US" w:eastAsia="zh-CN"/>
              </w:rPr>
            </w:pPr>
            <w:r>
              <w:rPr>
                <w:rFonts w:hint="eastAsia"/>
                <w:lang w:val="en-US" w:eastAsia="zh-CN"/>
              </w:rPr>
              <w:t>20.</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主逆变频率</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default" w:ascii="仿宋" w:hAnsi="仿宋" w:eastAsia="仿宋" w:cs="仿宋"/>
                <w:kern w:val="2"/>
                <w:sz w:val="24"/>
                <w:szCs w:val="24"/>
                <w:lang w:val="en-US" w:eastAsia="zh-CN" w:bidi="ar-SA"/>
              </w:rPr>
              <w:t>1</w:t>
            </w:r>
            <w:r>
              <w:rPr>
                <w:rFonts w:hint="eastAsia" w:ascii="仿宋" w:hAnsi="仿宋" w:eastAsia="仿宋" w:cs="仿宋"/>
                <w:kern w:val="2"/>
                <w:sz w:val="24"/>
                <w:szCs w:val="24"/>
                <w:lang w:val="en-US" w:eastAsia="zh-CN" w:bidi="ar-SA"/>
              </w:rPr>
              <w:t>0KHZ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pStyle w:val="9"/>
              <w:ind w:left="0" w:leftChars="0" w:firstLine="0" w:firstLineChars="0"/>
              <w:rPr>
                <w:rFonts w:hint="default" w:eastAsiaTheme="minorEastAsia"/>
                <w:lang w:val="en-US" w:eastAsia="zh-CN"/>
              </w:rPr>
            </w:pPr>
            <w:r>
              <w:rPr>
                <w:rFonts w:hint="eastAsia"/>
                <w:lang w:val="en-US" w:eastAsia="zh-CN"/>
              </w:rPr>
              <w:t>21.</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脉冲透视最大mA值</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≥28mA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pStyle w:val="9"/>
              <w:ind w:left="0" w:leftChars="0" w:firstLine="0" w:firstLineChars="0"/>
              <w:rPr>
                <w:rFonts w:hint="default"/>
                <w:lang w:val="en-US" w:eastAsia="zh-CN"/>
              </w:rPr>
            </w:pPr>
            <w:r>
              <w:rPr>
                <w:rFonts w:hint="eastAsia"/>
                <w:lang w:val="en-US" w:eastAsia="zh-CN"/>
              </w:rPr>
              <w:t>22.</w:t>
            </w:r>
          </w:p>
        </w:tc>
        <w:tc>
          <w:tcPr>
            <w:tcW w:w="1134" w:type="dxa"/>
          </w:tcPr>
          <w:p>
            <w:pPr>
              <w:spacing w:line="320" w:lineRule="exact"/>
              <w:rPr>
                <w:rFonts w:hint="eastAsia" w:ascii="仿宋" w:hAnsi="仿宋" w:eastAsia="仿宋" w:cs="仿宋"/>
                <w:kern w:val="2"/>
                <w:sz w:val="24"/>
                <w:szCs w:val="24"/>
                <w:lang w:val="zh-TW" w:eastAsia="zh-TW" w:bidi="ar-SA"/>
              </w:rPr>
            </w:pPr>
            <w:r>
              <w:rPr>
                <w:rFonts w:hint="eastAsia" w:ascii="仿宋" w:hAnsi="仿宋" w:eastAsia="仿宋" w:cs="仿宋"/>
                <w:kern w:val="2"/>
                <w:sz w:val="24"/>
                <w:szCs w:val="24"/>
                <w:lang w:val="zh-TW" w:eastAsia="zh-TW" w:bidi="ar-SA"/>
              </w:rPr>
              <w:t>透视焦点</w:t>
            </w:r>
          </w:p>
        </w:tc>
        <w:tc>
          <w:tcPr>
            <w:tcW w:w="1941" w:type="dxa"/>
            <w:vAlign w:val="center"/>
          </w:tcPr>
          <w:p>
            <w:pPr>
              <w:pStyle w:val="17"/>
              <w:jc w:val="center"/>
              <w:rPr>
                <w:rFonts w:hint="eastAsia" w:ascii="仿宋" w:hAnsi="仿宋" w:eastAsia="仿宋" w:cs="仿宋"/>
                <w:kern w:val="2"/>
                <w:sz w:val="24"/>
                <w:szCs w:val="24"/>
                <w:lang w:val="zh-TW" w:eastAsia="zh-TW" w:bidi="ar-SA"/>
              </w:rPr>
            </w:pPr>
            <w:r>
              <w:rPr>
                <w:rFonts w:hint="eastAsia" w:ascii="仿宋" w:hAnsi="仿宋" w:eastAsia="仿宋" w:cs="仿宋"/>
                <w:kern w:val="2"/>
                <w:sz w:val="24"/>
                <w:szCs w:val="24"/>
                <w:lang w:val="zh-TW" w:eastAsia="zh-TW" w:bidi="ar-SA"/>
              </w:rPr>
              <w:t>小焦</w:t>
            </w:r>
            <w:r>
              <w:rPr>
                <w:rFonts w:hint="eastAsia" w:ascii="仿宋" w:hAnsi="仿宋" w:eastAsia="仿宋" w:cs="仿宋"/>
                <w:kern w:val="2"/>
                <w:sz w:val="24"/>
                <w:szCs w:val="24"/>
                <w:lang w:val="en-US" w:eastAsia="zh-CN" w:bidi="ar-SA"/>
              </w:rPr>
              <w:t xml:space="preserve">≥0.3mm  </w:t>
            </w:r>
            <w:r>
              <w:rPr>
                <w:rFonts w:hint="eastAsia" w:ascii="仿宋" w:hAnsi="仿宋" w:eastAsia="仿宋" w:cs="仿宋"/>
                <w:kern w:val="2"/>
                <w:sz w:val="24"/>
                <w:szCs w:val="24"/>
                <w:lang w:val="zh-TW" w:eastAsia="zh-TW" w:bidi="ar-SA"/>
              </w:rPr>
              <w:t>大焦</w:t>
            </w:r>
            <w:r>
              <w:rPr>
                <w:rFonts w:hint="eastAsia" w:ascii="仿宋" w:hAnsi="仿宋" w:eastAsia="仿宋" w:cs="仿宋"/>
                <w:kern w:val="2"/>
                <w:sz w:val="24"/>
                <w:szCs w:val="24"/>
                <w:lang w:val="en-US" w:eastAsia="zh-CN" w:bidi="ar-SA"/>
              </w:rPr>
              <w:t>≥1.5mm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pStyle w:val="9"/>
              <w:ind w:left="0" w:leftChars="0" w:firstLine="0" w:firstLineChars="0"/>
              <w:rPr>
                <w:rFonts w:hint="default" w:eastAsiaTheme="minorEastAsia"/>
                <w:lang w:val="en-US" w:eastAsia="zh-CN"/>
              </w:rPr>
            </w:pPr>
            <w:r>
              <w:rPr>
                <w:rFonts w:hint="eastAsia"/>
                <w:lang w:val="en-US" w:eastAsia="zh-CN"/>
              </w:rPr>
              <w:t>23.</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阳极</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固定阳极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pStyle w:val="9"/>
              <w:ind w:left="0" w:leftChars="0" w:firstLine="0" w:firstLineChars="0"/>
              <w:rPr>
                <w:rFonts w:hint="default" w:eastAsiaTheme="minorEastAsia"/>
                <w:lang w:val="en-US" w:eastAsia="zh-CN"/>
              </w:rPr>
            </w:pPr>
            <w:r>
              <w:rPr>
                <w:rFonts w:hint="eastAsia"/>
                <w:lang w:val="en-US" w:eastAsia="zh-CN"/>
              </w:rPr>
              <w:t>24.</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管套热容量</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≥860KHU</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pStyle w:val="9"/>
              <w:ind w:left="0" w:leftChars="0" w:firstLine="0" w:firstLineChars="0"/>
              <w:rPr>
                <w:rFonts w:hint="default" w:eastAsiaTheme="minorEastAsia"/>
                <w:lang w:val="en-US" w:eastAsia="zh-CN"/>
              </w:rPr>
            </w:pPr>
            <w:r>
              <w:rPr>
                <w:rFonts w:hint="eastAsia"/>
                <w:lang w:val="en-US" w:eastAsia="zh-CN"/>
              </w:rPr>
              <w:t>25.</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主机操作界面</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TW" w:eastAsia="zh-TW" w:bidi="ar-SA"/>
              </w:rPr>
              <w:t>采用人体图形化彩色液晶触摸屏</w:t>
            </w:r>
            <w:r>
              <w:rPr>
                <w:rFonts w:hint="eastAsia" w:ascii="仿宋" w:hAnsi="仿宋" w:eastAsia="仿宋" w:cs="仿宋"/>
                <w:kern w:val="2"/>
                <w:sz w:val="24"/>
                <w:szCs w:val="24"/>
                <w:lang w:val="zh-TW" w:eastAsia="zh-CN" w:bidi="ar-SA"/>
              </w:rPr>
              <w:t>，具备成人，小孩，正侧位等体位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pStyle w:val="9"/>
              <w:ind w:left="0" w:leftChars="0" w:firstLine="0" w:firstLineChars="0"/>
              <w:rPr>
                <w:rFonts w:hint="default" w:eastAsiaTheme="minorEastAsia"/>
                <w:lang w:val="en-US" w:eastAsia="zh-CN"/>
              </w:rPr>
            </w:pPr>
            <w:r>
              <w:rPr>
                <w:rFonts w:hint="eastAsia"/>
                <w:lang w:val="en-US" w:eastAsia="zh-CN"/>
              </w:rPr>
              <w:t>26.</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滤线栅</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采用可插拔式滤线栅设计，降低辐射剂量，保证图像质量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pStyle w:val="9"/>
              <w:ind w:left="0" w:leftChars="0" w:firstLine="0" w:firstLineChars="0"/>
              <w:rPr>
                <w:rFonts w:hint="default" w:eastAsiaTheme="minorEastAsia"/>
                <w:lang w:val="en-US" w:eastAsia="zh-CN"/>
              </w:rPr>
            </w:pPr>
            <w:r>
              <w:rPr>
                <w:rFonts w:hint="eastAsia"/>
                <w:lang w:val="en-US" w:eastAsia="zh-CN"/>
              </w:rPr>
              <w:t>27.</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束光器预览</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调整图像兴趣区大小与位置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675" w:type="dxa"/>
          </w:tcPr>
          <w:p>
            <w:pPr>
              <w:pStyle w:val="9"/>
              <w:ind w:left="0" w:leftChars="0" w:firstLine="0" w:firstLineChars="0"/>
              <w:rPr>
                <w:rFonts w:hint="default" w:eastAsiaTheme="minorEastAsia"/>
                <w:lang w:val="en-US" w:eastAsia="zh-CN"/>
              </w:rPr>
            </w:pPr>
            <w:r>
              <w:rPr>
                <w:rFonts w:hint="eastAsia"/>
                <w:lang w:val="en-US" w:eastAsia="zh-CN"/>
              </w:rPr>
              <w:t>28.</w:t>
            </w: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DAP剂量显示</w:t>
            </w:r>
          </w:p>
        </w:tc>
        <w:tc>
          <w:tcPr>
            <w:tcW w:w="1941" w:type="dxa"/>
            <w:vAlign w:val="center"/>
          </w:tcPr>
          <w:p>
            <w:pPr>
              <w:pStyle w:val="17"/>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操作过程中观察剂量显示，保护医患健康</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29.</w:t>
            </w:r>
          </w:p>
        </w:tc>
        <w:tc>
          <w:tcPr>
            <w:tcW w:w="1134" w:type="dxa"/>
          </w:tcPr>
          <w:p>
            <w:pPr>
              <w:spacing w:line="320" w:lineRule="exact"/>
              <w:rPr>
                <w:rFonts w:ascii="仿宋" w:hAnsi="仿宋" w:eastAsia="仿宋"/>
                <w:b w:val="0"/>
                <w:bCs/>
                <w:szCs w:val="21"/>
              </w:rPr>
            </w:pPr>
          </w:p>
        </w:tc>
        <w:tc>
          <w:tcPr>
            <w:tcW w:w="1941" w:type="dxa"/>
            <w:vAlign w:val="top"/>
          </w:tcPr>
          <w:p>
            <w:pPr>
              <w:pStyle w:val="2"/>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30.</w:t>
            </w: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pStyle w:val="2"/>
        <w:rPr>
          <w:rFonts w:ascii="仿宋" w:hAnsi="仿宋" w:eastAsia="仿宋"/>
          <w:szCs w:val="21"/>
        </w:rPr>
      </w:pPr>
    </w:p>
    <w:p>
      <w:pPr>
        <w:pStyle w:val="2"/>
        <w:rPr>
          <w:rFonts w:ascii="仿宋" w:hAnsi="仿宋" w:eastAsia="仿宋"/>
          <w:szCs w:val="21"/>
        </w:rPr>
      </w:pPr>
    </w:p>
    <w:p>
      <w:pPr>
        <w:pStyle w:val="2"/>
        <w:rPr>
          <w:rFonts w:ascii="仿宋" w:hAnsi="仿宋" w:eastAsia="仿宋"/>
          <w:szCs w:val="21"/>
        </w:rPr>
      </w:pPr>
    </w:p>
    <w:p>
      <w:pPr>
        <w:pStyle w:val="2"/>
        <w:rPr>
          <w:rFonts w:ascii="仿宋" w:hAnsi="仿宋" w:eastAsia="仿宋"/>
          <w:szCs w:val="21"/>
        </w:rPr>
      </w:pPr>
      <w:bookmarkStart w:id="0" w:name="_GoBack"/>
      <w:bookmarkEnd w:id="0"/>
    </w:p>
    <w:p>
      <w:pPr>
        <w:pStyle w:val="2"/>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9"/>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002020204"/>
    <w:charset w:val="7A"/>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MTViYjkwNjFlN2YyMGIyMTE1MGFmMjc1NDA3Z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37EA0"/>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B3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115C1E"/>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4F025B8"/>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077C12"/>
    <w:rsid w:val="5E5B76CA"/>
    <w:rsid w:val="5E6957E0"/>
    <w:rsid w:val="5EAF49FF"/>
    <w:rsid w:val="5EB005A8"/>
    <w:rsid w:val="5ED457C4"/>
    <w:rsid w:val="5F36302E"/>
    <w:rsid w:val="5F5D4F94"/>
    <w:rsid w:val="600E2F0E"/>
    <w:rsid w:val="603A269C"/>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w:basedOn w:val="1"/>
    <w:next w:val="5"/>
    <w:qFormat/>
    <w:uiPriority w:val="0"/>
    <w:pPr>
      <w:spacing w:after="120"/>
    </w:pPr>
  </w:style>
  <w:style w:type="paragraph" w:customStyle="1" w:styleId="5">
    <w:name w:val="style4"/>
    <w:basedOn w:val="1"/>
    <w:next w:val="6"/>
    <w:qFormat/>
    <w:uiPriority w:val="0"/>
    <w:pPr>
      <w:widowControl/>
      <w:spacing w:before="280" w:after="280"/>
    </w:pPr>
    <w:rPr>
      <w:rFonts w:ascii="宋体" w:hAnsi="Times New Roman" w:eastAsia="宋体" w:cs="Times New Roman"/>
      <w:sz w:val="18"/>
    </w:rPr>
  </w:style>
  <w:style w:type="paragraph" w:customStyle="1" w:styleId="6">
    <w:name w:val="2"/>
    <w:next w:val="1"/>
    <w:qFormat/>
    <w:uiPriority w:val="0"/>
    <w:pPr>
      <w:widowControl w:val="0"/>
      <w:jc w:val="both"/>
    </w:pPr>
    <w:rPr>
      <w:rFonts w:ascii="Calibri" w:hAnsi="Calibri" w:eastAsia="宋体" w:cs="Times New Roman"/>
      <w:sz w:val="21"/>
      <w:szCs w:val="22"/>
      <w:lang w:val="en-US" w:eastAsia="zh-CN" w:bidi="ar-SA"/>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unhideWhenUsed/>
    <w:qFormat/>
    <w:uiPriority w:val="99"/>
    <w:pPr>
      <w:ind w:firstLine="420" w:firstLineChars="100"/>
    </w:pPr>
    <w:rPr>
      <w:rFonts w:ascii="Times New Roman" w:hAnsi="Times New Roman"/>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customStyle="1" w:styleId="17">
    <w:name w:val="正文 A"/>
    <w:uiPriority w:val="0"/>
    <w:rPr>
      <w:rFonts w:ascii="Arial Unicode MS" w:hAnsi="Arial Unicode MS" w:eastAsia="Arial Unicode MS" w:cs="Arial Unicode MS"/>
      <w:color w:val="000000"/>
      <w:sz w:val="21"/>
      <w:szCs w:val="21"/>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1742</Words>
  <Characters>1917</Characters>
  <Lines>6</Lines>
  <Paragraphs>1</Paragraphs>
  <TotalTime>1</TotalTime>
  <ScaleCrop>false</ScaleCrop>
  <LinksUpToDate>false</LinksUpToDate>
  <CharactersWithSpaces>2067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2022-12-05T00:38:55Z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04CC99604D074DC5957F5A83089393AF</vt:lpwstr>
  </property>
  <property fmtid="{D5CDD505-2E9C-101B-9397-08002B2CF9AE}" pid="4" name="commondata">
    <vt:lpwstr>eyJoZGlkIjoiNzljOTE0MDRlMmUyY2M3ZGQ4Nzk0OWRiOWI1OGE3ZmYifQ==</vt:lpwstr>
  </property>
</Properties>
</file>