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科教科教室家具</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trike w:val="0"/>
          <w:dstrike w:val="0"/>
          <w:szCs w:val="21"/>
          <w:u w:val="single"/>
        </w:rPr>
      </w:pPr>
      <w:r>
        <w:rPr>
          <w:rFonts w:hint="eastAsia" w:ascii="仿宋" w:hAnsi="仿宋" w:eastAsia="仿宋"/>
          <w:strike w:val="0"/>
          <w:dstrike w:val="0"/>
          <w:szCs w:val="21"/>
        </w:rPr>
        <w:t>产品品牌、规格型号、产地、医疗器械注册证号及最低报价：</w:t>
      </w:r>
      <w:r>
        <w:rPr>
          <w:rFonts w:hint="eastAsia" w:ascii="仿宋" w:hAnsi="仿宋" w:eastAsia="仿宋"/>
          <w:strike w:val="0"/>
          <w:dstrike w:val="0"/>
          <w:szCs w:val="21"/>
          <w:u w:val="single"/>
        </w:rPr>
        <w:t xml:space="preserve">                                 </w:t>
      </w:r>
    </w:p>
    <w:p>
      <w:pPr>
        <w:spacing w:line="320" w:lineRule="exact"/>
        <w:rPr>
          <w:rFonts w:ascii="仿宋" w:hAnsi="仿宋" w:eastAsia="仿宋"/>
          <w:strike w:val="0"/>
          <w:szCs w:val="21"/>
        </w:rPr>
      </w:pPr>
      <w:r>
        <w:rPr>
          <w:rFonts w:hint="eastAsia" w:ascii="仿宋" w:hAnsi="仿宋" w:eastAsia="仿宋"/>
          <w:b/>
          <w:strike w:val="0"/>
          <w:szCs w:val="21"/>
        </w:rPr>
        <w:t>备注：</w:t>
      </w:r>
      <w:r>
        <w:rPr>
          <w:rFonts w:hint="eastAsia" w:ascii="仿宋" w:hAnsi="仿宋" w:eastAsia="仿宋"/>
          <w:strike w:val="0"/>
          <w:szCs w:val="21"/>
        </w:rPr>
        <w:t>1、按要求格式填写并每页加盖报名供应商公章【电子章无效】，在规定时间内以</w:t>
      </w:r>
      <w:r>
        <w:rPr>
          <w:rFonts w:hint="eastAsia" w:ascii="仿宋" w:hAnsi="仿宋" w:eastAsia="仿宋"/>
          <w:b/>
          <w:strike w:val="0"/>
          <w:szCs w:val="21"/>
        </w:rPr>
        <w:t>原件扫描件和电子版形式</w:t>
      </w:r>
      <w:r>
        <w:rPr>
          <w:rFonts w:hint="eastAsia" w:ascii="仿宋" w:hAnsi="仿宋" w:eastAsia="仿宋"/>
          <w:strike w:val="0"/>
          <w:szCs w:val="21"/>
        </w:rPr>
        <w:t>发送至医院指定邮箱（</w:t>
      </w:r>
      <w:r>
        <w:rPr>
          <w:rFonts w:hint="eastAsia" w:ascii="仿宋" w:hAnsi="仿宋" w:eastAsia="仿宋"/>
          <w:strike w:val="0"/>
          <w:szCs w:val="21"/>
          <w:u w:val="single"/>
        </w:rPr>
        <w:t>招标办</w:t>
      </w:r>
      <w:r>
        <w:rPr>
          <w:rFonts w:hint="eastAsia" w:ascii="仿宋" w:hAnsi="仿宋" w:eastAsia="仿宋"/>
          <w:strike w:val="0"/>
          <w:szCs w:val="21"/>
        </w:rPr>
        <w:t>：2523245199@qq.com</w:t>
      </w:r>
      <w:r>
        <w:rPr>
          <w:rFonts w:hint="eastAsia" w:ascii="仿宋" w:hAnsi="仿宋" w:eastAsia="仿宋"/>
          <w:strike w:val="0"/>
          <w:szCs w:val="21"/>
          <w:u w:val="single"/>
        </w:rPr>
        <w:t>和归口科室</w:t>
      </w:r>
      <w:r>
        <w:rPr>
          <w:rFonts w:hint="eastAsia" w:ascii="仿宋" w:hAnsi="仿宋" w:eastAsia="仿宋"/>
          <w:strike w:val="0"/>
          <w:szCs w:val="21"/>
        </w:rPr>
        <w:t>【设备科□、信息科□、总务科</w:t>
      </w:r>
      <w:r>
        <w:rPr>
          <w:rFonts w:hint="eastAsia" w:ascii="仿宋" w:hAnsi="仿宋" w:eastAsia="仿宋"/>
          <w:strike w:val="0"/>
          <w:szCs w:val="21"/>
          <w:bdr w:val="single" w:color="auto" w:sz="4" w:space="0"/>
        </w:rPr>
        <w:t>√</w:t>
      </w:r>
      <w:r>
        <w:rPr>
          <w:rFonts w:hint="eastAsia" w:ascii="仿宋" w:hAnsi="仿宋" w:eastAsia="仿宋"/>
          <w:strike w:val="0"/>
          <w:szCs w:val="21"/>
        </w:rPr>
        <w:t>及其他□</w:t>
      </w:r>
      <w:r>
        <w:rPr>
          <w:rFonts w:hint="eastAsia" w:ascii="仿宋" w:hAnsi="仿宋" w:eastAsia="仿宋"/>
          <w:strike w:val="0"/>
          <w:szCs w:val="21"/>
          <w:u w:val="single"/>
        </w:rPr>
        <w:t xml:space="preserve">          </w:t>
      </w:r>
      <w:r>
        <w:rPr>
          <w:rFonts w:hint="eastAsia" w:ascii="仿宋" w:hAnsi="仿宋" w:eastAsia="仿宋"/>
          <w:strike w:val="0"/>
          <w:szCs w:val="21"/>
        </w:rPr>
        <w:t>】：</w:t>
      </w:r>
      <w:r>
        <w:rPr>
          <w:rFonts w:hint="eastAsia" w:ascii="仿宋" w:hAnsi="仿宋" w:eastAsia="仿宋"/>
          <w:strike w:val="0"/>
          <w:szCs w:val="21"/>
          <w:u w:val="single"/>
        </w:rPr>
        <w:t xml:space="preserve"> </w:t>
      </w:r>
      <w:r>
        <w:rPr>
          <w:rFonts w:hint="eastAsia" w:ascii="仿宋" w:hAnsi="仿宋" w:eastAsia="仿宋"/>
          <w:strike w:val="0"/>
          <w:sz w:val="20"/>
          <w:szCs w:val="20"/>
          <w:u w:val="single"/>
        </w:rPr>
        <w:t xml:space="preserve"> </w:t>
      </w:r>
      <w:r>
        <w:rPr>
          <w:rFonts w:hint="eastAsia" w:ascii="黑体" w:hAnsi="黑体" w:eastAsia="黑体"/>
          <w:strike w:val="0"/>
          <w:sz w:val="32"/>
          <w:szCs w:val="32"/>
          <w:u w:val="single"/>
        </w:rPr>
        <w:t>zyyzwk</w:t>
      </w:r>
      <w:r>
        <w:rPr>
          <w:rFonts w:hint="eastAsia" w:ascii="仿宋" w:hAnsi="仿宋" w:eastAsia="仿宋"/>
          <w:strike w:val="0"/>
          <w:sz w:val="32"/>
          <w:szCs w:val="32"/>
          <w:u w:val="single"/>
        </w:rPr>
        <w:t>2020@126</w:t>
      </w:r>
      <w:r>
        <w:rPr>
          <w:rFonts w:hint="eastAsia" w:ascii="仿宋" w:hAnsi="仿宋" w:eastAsia="仿宋"/>
          <w:strike w:val="0"/>
          <w:sz w:val="24"/>
          <w:szCs w:val="24"/>
          <w:u w:val="single"/>
        </w:rPr>
        <w:t>.</w:t>
      </w:r>
      <w:r>
        <w:rPr>
          <w:rFonts w:hint="eastAsia" w:ascii="仿宋" w:hAnsi="仿宋" w:eastAsia="仿宋"/>
          <w:strike w:val="0"/>
          <w:sz w:val="28"/>
          <w:szCs w:val="28"/>
          <w:u w:val="single"/>
        </w:rPr>
        <w:t>com</w:t>
      </w:r>
      <w:r>
        <w:rPr>
          <w:rFonts w:hint="eastAsia" w:ascii="仿宋" w:hAnsi="仿宋" w:eastAsia="仿宋"/>
          <w:strike w:val="0"/>
          <w:szCs w:val="21"/>
          <w:u w:val="single"/>
        </w:rPr>
        <w:t xml:space="preserve">      </w:t>
      </w:r>
      <w:r>
        <w:rPr>
          <w:rFonts w:hint="eastAsia" w:ascii="仿宋" w:hAnsi="仿宋" w:eastAsia="仿宋"/>
          <w:strike w:val="0"/>
          <w:szCs w:val="21"/>
        </w:rPr>
        <w:t>）；</w:t>
      </w:r>
    </w:p>
    <w:p>
      <w:pPr>
        <w:spacing w:line="320" w:lineRule="exact"/>
        <w:rPr>
          <w:rFonts w:ascii="仿宋" w:hAnsi="仿宋" w:eastAsia="仿宋"/>
          <w:strike w:val="0"/>
          <w:dstrike w:val="0"/>
          <w:szCs w:val="21"/>
        </w:rPr>
      </w:pPr>
      <w:r>
        <w:rPr>
          <w:rFonts w:hint="eastAsia" w:ascii="仿宋" w:hAnsi="仿宋" w:eastAsia="仿宋"/>
          <w:strike w:val="0"/>
          <w:szCs w:val="21"/>
        </w:rPr>
        <w:t xml:space="preserve">      </w:t>
      </w:r>
      <w:r>
        <w:rPr>
          <w:rFonts w:hint="eastAsia" w:ascii="仿宋" w:hAnsi="仿宋" w:eastAsia="仿宋"/>
          <w:strike w:val="0"/>
          <w:dstrike w:val="0"/>
          <w:szCs w:val="21"/>
        </w:rPr>
        <w:t>2、响应情况（是/否）若为否则继续填写具体建议修改指标，建议修改指标须慎重填写（该指标若为独家则无效，原则上须满足业界主流品牌同档次水平产品），</w:t>
      </w:r>
      <w:r>
        <w:rPr>
          <w:rFonts w:hint="eastAsia" w:ascii="仿宋" w:hAnsi="仿宋" w:eastAsia="仿宋"/>
          <w:b/>
          <w:strike w:val="0"/>
          <w:dstrike w:val="0"/>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hint="eastAsia" w:ascii="仿宋" w:hAnsi="仿宋" w:eastAsia="仿宋"/>
          <w:b/>
          <w:szCs w:val="21"/>
        </w:rPr>
      </w:pPr>
    </w:p>
    <w:p>
      <w:pPr>
        <w:spacing w:line="320" w:lineRule="exact"/>
        <w:ind w:firstLine="211" w:firstLineChars="100"/>
        <w:rPr>
          <w:rFonts w:hint="default" w:ascii="仿宋" w:hAnsi="仿宋" w:eastAsia="仿宋"/>
          <w:b/>
          <w:szCs w:val="21"/>
          <w:lang w:val="en-US" w:eastAsia="zh-CN"/>
        </w:rPr>
      </w:pPr>
      <w:r>
        <w:rPr>
          <w:rFonts w:hint="eastAsia" w:ascii="仿宋" w:hAnsi="仿宋" w:eastAsia="仿宋"/>
          <w:b/>
          <w:szCs w:val="21"/>
          <w:lang w:eastAsia="zh-CN"/>
        </w:rPr>
        <w:t>一、</w:t>
      </w:r>
      <w:r>
        <w:rPr>
          <w:rFonts w:hint="eastAsia" w:ascii="仿宋" w:hAnsi="仿宋" w:eastAsia="仿宋"/>
          <w:b/>
          <w:szCs w:val="21"/>
        </w:rPr>
        <w:t>项目内容：</w:t>
      </w:r>
      <w:bookmarkStart w:id="0" w:name="_GoBack"/>
      <w:r>
        <w:rPr>
          <w:rFonts w:hint="eastAsia" w:ascii="仿宋" w:hAnsi="仿宋" w:eastAsia="仿宋"/>
          <w:b/>
          <w:szCs w:val="21"/>
          <w:lang w:eastAsia="zh-CN"/>
        </w:rPr>
        <w:t>①三期建设项目</w:t>
      </w:r>
      <w:r>
        <w:rPr>
          <w:rFonts w:hint="eastAsia" w:ascii="仿宋" w:hAnsi="仿宋" w:eastAsia="仿宋"/>
          <w:b/>
          <w:szCs w:val="21"/>
          <w:lang w:val="en-US" w:eastAsia="zh-CN"/>
        </w:rPr>
        <w:t xml:space="preserve">5楼科教科阶梯教室家具设计意见征求 </w:t>
      </w:r>
      <w:r>
        <w:rPr>
          <w:rFonts w:hint="eastAsia" w:ascii="仿宋" w:hAnsi="仿宋" w:eastAsia="仿宋"/>
          <w:b/>
          <w:color w:val="FF0000"/>
          <w:szCs w:val="21"/>
          <w:lang w:val="en-US" w:eastAsia="zh-CN"/>
        </w:rPr>
        <w:t xml:space="preserve"> </w:t>
      </w:r>
      <w:r>
        <w:rPr>
          <w:rFonts w:hint="eastAsia" w:ascii="仿宋" w:hAnsi="仿宋" w:eastAsia="仿宋"/>
          <w:b/>
          <w:color w:val="FF0000"/>
          <w:szCs w:val="21"/>
          <w:lang w:eastAsia="zh-CN"/>
        </w:rPr>
        <w:t>②参与者需根据图纸进行教室设计，提供设计方案、产品尺寸及参数，以及方案中所有家具的报价清单。（图纸见附件）</w:t>
      </w:r>
    </w:p>
    <w:bookmarkEnd w:id="0"/>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tcPr>
          <w:p>
            <w:pPr>
              <w:spacing w:line="320" w:lineRule="exact"/>
              <w:rPr>
                <w:rFonts w:ascii="仿宋" w:hAnsi="仿宋" w:eastAsia="仿宋"/>
                <w:szCs w:val="21"/>
              </w:rPr>
            </w:pPr>
            <w:r>
              <w:rPr>
                <w:rFonts w:hint="eastAsia" w:ascii="仿宋" w:hAnsi="仿宋" w:eastAsia="仿宋"/>
                <w:szCs w:val="21"/>
              </w:rPr>
              <w:t>供应商资格要求</w:t>
            </w:r>
          </w:p>
        </w:tc>
        <w:tc>
          <w:tcPr>
            <w:tcW w:w="3261" w:type="dxa"/>
          </w:tcPr>
          <w:p>
            <w:pPr>
              <w:spacing w:line="320" w:lineRule="exact"/>
              <w:rPr>
                <w:rFonts w:ascii="仿宋" w:hAnsi="仿宋" w:eastAsia="仿宋"/>
                <w:szCs w:val="21"/>
              </w:rPr>
            </w:pPr>
            <w:r>
              <w:rPr>
                <w:rFonts w:ascii="仿宋" w:hAnsi="仿宋" w:eastAsia="仿宋"/>
                <w:szCs w:val="21"/>
              </w:rPr>
              <w:t>1.供应商必须符合《政府采购法》第二十二条规定的条件:</w:t>
            </w:r>
          </w:p>
          <w:p>
            <w:pPr>
              <w:spacing w:line="320" w:lineRule="exact"/>
              <w:rPr>
                <w:rFonts w:ascii="仿宋" w:hAnsi="仿宋" w:eastAsia="仿宋"/>
                <w:szCs w:val="21"/>
              </w:rPr>
            </w:pPr>
            <w:r>
              <w:rPr>
                <w:rFonts w:ascii="仿宋" w:hAnsi="仿宋" w:eastAsia="仿宋"/>
                <w:szCs w:val="21"/>
              </w:rPr>
              <w:t>(1)具有独立承担民事责任的能力;</w:t>
            </w:r>
          </w:p>
          <w:p>
            <w:pPr>
              <w:spacing w:line="320" w:lineRule="exact"/>
              <w:rPr>
                <w:rFonts w:ascii="仿宋" w:hAnsi="仿宋" w:eastAsia="仿宋"/>
                <w:szCs w:val="21"/>
              </w:rPr>
            </w:pPr>
            <w:r>
              <w:rPr>
                <w:rFonts w:ascii="仿宋" w:hAnsi="仿宋" w:eastAsia="仿宋"/>
                <w:szCs w:val="21"/>
              </w:rPr>
              <w:t>(2)具有良好的商业信誉和健全的财务会计制度;</w:t>
            </w:r>
          </w:p>
          <w:p>
            <w:pPr>
              <w:spacing w:line="320" w:lineRule="exact"/>
              <w:rPr>
                <w:rFonts w:ascii="仿宋" w:hAnsi="仿宋" w:eastAsia="仿宋"/>
                <w:szCs w:val="21"/>
              </w:rPr>
            </w:pPr>
            <w:r>
              <w:rPr>
                <w:rFonts w:ascii="仿宋" w:hAnsi="仿宋" w:eastAsia="仿宋"/>
                <w:szCs w:val="21"/>
              </w:rPr>
              <w:t>(3)具有履行合同所必需的设备和专业技术能力;</w:t>
            </w:r>
          </w:p>
          <w:p>
            <w:pPr>
              <w:spacing w:line="320" w:lineRule="exact"/>
              <w:rPr>
                <w:rFonts w:ascii="仿宋" w:hAnsi="仿宋" w:eastAsia="仿宋"/>
                <w:szCs w:val="21"/>
              </w:rPr>
            </w:pPr>
            <w:r>
              <w:rPr>
                <w:rFonts w:ascii="仿宋" w:hAnsi="仿宋" w:eastAsia="仿宋"/>
                <w:szCs w:val="21"/>
              </w:rPr>
              <w:t>(4)有依法缴纳税收和社会保障资金的良好记录;</w:t>
            </w:r>
          </w:p>
          <w:p>
            <w:pPr>
              <w:spacing w:line="320" w:lineRule="exact"/>
              <w:rPr>
                <w:rFonts w:ascii="仿宋" w:hAnsi="仿宋" w:eastAsia="仿宋"/>
                <w:szCs w:val="21"/>
              </w:rPr>
            </w:pPr>
            <w:r>
              <w:rPr>
                <w:rFonts w:ascii="仿宋" w:hAnsi="仿宋" w:eastAsia="仿宋"/>
                <w:szCs w:val="21"/>
              </w:rPr>
              <w:t>(5)参加政府采购活动前三年内，在经营活动中没有重大违法记录;</w:t>
            </w:r>
          </w:p>
          <w:p>
            <w:pPr>
              <w:spacing w:line="320" w:lineRule="exact"/>
              <w:rPr>
                <w:rFonts w:ascii="仿宋" w:hAnsi="仿宋" w:eastAsia="仿宋"/>
                <w:szCs w:val="21"/>
              </w:rPr>
            </w:pPr>
            <w:r>
              <w:rPr>
                <w:rFonts w:ascii="仿宋" w:hAnsi="仿宋" w:eastAsia="仿宋"/>
                <w:szCs w:val="21"/>
              </w:rPr>
              <w:t>(6)法律、行政法规规定的其他条件;</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1134" w:type="dxa"/>
          </w:tcPr>
          <w:p>
            <w:pPr>
              <w:spacing w:line="320" w:lineRule="exact"/>
              <w:rPr>
                <w:rFonts w:ascii="仿宋" w:hAnsi="仿宋" w:eastAsia="仿宋"/>
                <w:szCs w:val="21"/>
              </w:rPr>
            </w:pPr>
            <w:r>
              <w:rPr>
                <w:rFonts w:hint="eastAsia" w:ascii="仿宋" w:hAnsi="仿宋" w:eastAsia="仿宋"/>
                <w:szCs w:val="21"/>
              </w:rPr>
              <w:t>其他要求</w:t>
            </w:r>
          </w:p>
        </w:tc>
        <w:tc>
          <w:tcPr>
            <w:tcW w:w="3261" w:type="dxa"/>
          </w:tcPr>
          <w:p>
            <w:pPr>
              <w:spacing w:line="320" w:lineRule="exact"/>
              <w:rPr>
                <w:rFonts w:ascii="仿宋" w:hAnsi="仿宋" w:eastAsia="仿宋"/>
                <w:szCs w:val="21"/>
              </w:rPr>
            </w:pPr>
            <w:r>
              <w:rPr>
                <w:rFonts w:ascii="仿宋" w:hAnsi="仿宋" w:eastAsia="仿宋"/>
                <w:szCs w:val="21"/>
              </w:rPr>
              <w:t>(1)供应商必须是中华人民共和国境内注册并取得营业执照的独立法人;</w:t>
            </w:r>
          </w:p>
          <w:p>
            <w:pPr>
              <w:spacing w:line="320" w:lineRule="exact"/>
              <w:rPr>
                <w:rFonts w:ascii="仿宋" w:hAnsi="仿宋" w:eastAsia="仿宋"/>
                <w:szCs w:val="21"/>
              </w:rPr>
            </w:pPr>
            <w:r>
              <w:rPr>
                <w:rFonts w:ascii="仿宋" w:hAnsi="仿宋" w:eastAsia="仿宋"/>
                <w:szCs w:val="21"/>
              </w:rPr>
              <w:t>(2)供应商参加政府采购活动前未被列入“信用中国”网站(www. creditchina. gov. cn)失</w:t>
            </w:r>
            <w:r>
              <w:rPr>
                <w:rFonts w:hint="eastAsia" w:ascii="仿宋" w:hAnsi="仿宋" w:eastAsia="仿宋"/>
                <w:szCs w:val="21"/>
              </w:rPr>
              <w:t>信被执行人、重大税收违法案件当事人、企业经营异常记录名单和“中国政府采购”网站</w:t>
            </w:r>
            <w:r>
              <w:rPr>
                <w:rFonts w:ascii="仿宋" w:hAnsi="仿宋" w:eastAsia="仿宋"/>
                <w:szCs w:val="21"/>
              </w:rPr>
              <w:t>(www. ccgp. gov. cn)政府采购严重违法失信行为记录名单(以投标截止当日查询结果为准);</w:t>
            </w:r>
          </w:p>
          <w:p>
            <w:pPr>
              <w:spacing w:line="320" w:lineRule="exact"/>
              <w:rPr>
                <w:rFonts w:ascii="仿宋" w:hAnsi="仿宋" w:eastAsia="仿宋"/>
                <w:szCs w:val="21"/>
              </w:rPr>
            </w:pPr>
            <w:r>
              <w:rPr>
                <w:rFonts w:ascii="仿宋" w:hAnsi="仿宋" w:eastAsia="仿宋"/>
                <w:szCs w:val="21"/>
              </w:rPr>
              <w:t>(3)本项目不接受供应商以联合体形式参与;</w:t>
            </w:r>
          </w:p>
          <w:p>
            <w:pPr>
              <w:spacing w:line="320" w:lineRule="exact"/>
              <w:rPr>
                <w:rFonts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仿宋" w:hAnsi="仿宋" w:eastAsia="仿宋"/>
                <w:b/>
                <w:color w:val="FF0000"/>
                <w:szCs w:val="21"/>
                <w:lang w:eastAsia="zh-CN"/>
              </w:rPr>
              <w:t>参与者需根据图纸进行教室设计，提供设计方案、产品尺寸及参数，以及方案中所有家具的报价清单。（图纸见附件）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hint="eastAsia" w:ascii="仿宋" w:hAnsi="仿宋" w:eastAsia="仿宋"/>
          <w:szCs w:val="21"/>
          <w:lang w:eastAsia="zh-CN"/>
        </w:rPr>
      </w:pPr>
      <w:r>
        <w:rPr>
          <w:rFonts w:hint="eastAsia" w:ascii="仿宋" w:hAnsi="仿宋" w:eastAsia="仿宋"/>
          <w:szCs w:val="21"/>
        </w:rPr>
        <w:t>附：</w:t>
      </w:r>
      <w:r>
        <w:rPr>
          <w:rFonts w:hint="eastAsia" w:ascii="仿宋" w:hAnsi="仿宋" w:eastAsia="仿宋"/>
          <w:color w:val="FF0000"/>
          <w:szCs w:val="21"/>
          <w:lang w:eastAsia="zh-CN"/>
        </w:rPr>
        <w:t>以下内容与本项目无关的请忽略。</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18A1"/>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789336A"/>
    <w:rsid w:val="24E13EAA"/>
    <w:rsid w:val="5D4855BC"/>
    <w:rsid w:val="607E12CC"/>
    <w:rsid w:val="730B3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1015</Words>
  <Characters>1101</Characters>
  <Lines>6</Lines>
  <Paragraphs>1</Paragraphs>
  <TotalTime>10</TotalTime>
  <ScaleCrop>false</ScaleCrop>
  <LinksUpToDate>false</LinksUpToDate>
  <CharactersWithSpaces>1289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cp:lastPrinted>2022-10-19T07:27:00Z</cp:lastPrinted>
  <dcterms:modified xsi:type="dcterms:W3CDTF">2022-10-19T09:23:52Z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2040DAFC335F4617921924C78EED9D61</vt:lpwstr>
  </property>
</Properties>
</file>