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902" w:rsidRDefault="00A748DE">
      <w:pPr>
        <w:spacing w:line="320" w:lineRule="exact"/>
        <w:rPr>
          <w:rFonts w:ascii="仿宋" w:eastAsia="仿宋" w:hAnsi="仿宋"/>
          <w:sz w:val="24"/>
          <w:szCs w:val="24"/>
        </w:rPr>
      </w:pPr>
      <w:r>
        <w:rPr>
          <w:rFonts w:asciiTheme="majorEastAsia" w:eastAsiaTheme="majorEastAsia" w:hAnsiTheme="majorEastAsia" w:hint="eastAsia"/>
          <w:b/>
          <w:sz w:val="36"/>
          <w:szCs w:val="36"/>
        </w:rPr>
        <w:t>附件7</w:t>
      </w:r>
      <w:r>
        <w:rPr>
          <w:rFonts w:asciiTheme="majorEastAsia" w:eastAsiaTheme="majorEastAsia" w:hAnsiTheme="majorEastAsia" w:hint="eastAsia"/>
          <w:b/>
          <w:sz w:val="32"/>
          <w:szCs w:val="32"/>
        </w:rPr>
        <w:t>：拟购</w:t>
      </w:r>
      <w:r w:rsidRPr="003D16C6">
        <w:rPr>
          <w:rFonts w:asciiTheme="majorEastAsia" w:eastAsiaTheme="majorEastAsia" w:hAnsiTheme="majorEastAsia" w:hint="eastAsia"/>
          <w:b/>
          <w:sz w:val="32"/>
          <w:szCs w:val="32"/>
          <w:u w:val="single"/>
        </w:rPr>
        <w:t xml:space="preserve"> </w:t>
      </w:r>
      <w:r w:rsidR="00DC586B" w:rsidRPr="00DC586B">
        <w:rPr>
          <w:rFonts w:asciiTheme="majorEastAsia" w:eastAsiaTheme="majorEastAsia" w:hAnsiTheme="majorEastAsia" w:hint="eastAsia"/>
          <w:b/>
          <w:sz w:val="32"/>
          <w:szCs w:val="32"/>
          <w:u w:val="single"/>
        </w:rPr>
        <w:t>医学文献检索服务</w:t>
      </w:r>
      <w:r w:rsidRPr="003D16C6">
        <w:rPr>
          <w:rFonts w:asciiTheme="majorEastAsia" w:eastAsiaTheme="majorEastAsia" w:hAnsiTheme="majorEastAsia" w:hint="eastAsia"/>
          <w:b/>
          <w:sz w:val="32"/>
          <w:szCs w:val="32"/>
        </w:rPr>
        <w:t xml:space="preserve"> </w:t>
      </w:r>
      <w:r>
        <w:rPr>
          <w:rFonts w:asciiTheme="majorEastAsia" w:eastAsiaTheme="majorEastAsia" w:hAnsiTheme="majorEastAsia" w:hint="eastAsia"/>
          <w:b/>
          <w:sz w:val="32"/>
          <w:szCs w:val="32"/>
        </w:rPr>
        <w:t>项目初步参数论证征集意见表</w:t>
      </w:r>
    </w:p>
    <w:p w:rsidR="00635902" w:rsidRDefault="00635902">
      <w:pPr>
        <w:spacing w:line="320" w:lineRule="exact"/>
        <w:rPr>
          <w:rFonts w:ascii="仿宋" w:eastAsia="仿宋" w:hAnsi="仿宋"/>
          <w:sz w:val="24"/>
          <w:szCs w:val="24"/>
        </w:rPr>
      </w:pPr>
    </w:p>
    <w:p w:rsidR="00635902" w:rsidRDefault="00A748DE">
      <w:pPr>
        <w:spacing w:line="32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4E48ED" w:rsidRDefault="00A748DE">
      <w:pPr>
        <w:spacing w:line="320" w:lineRule="exact"/>
        <w:rPr>
          <w:rFonts w:ascii="仿宋" w:eastAsia="仿宋" w:hAnsi="仿宋"/>
          <w:b/>
          <w:bCs/>
          <w:szCs w:val="21"/>
          <w:u w:val="single"/>
        </w:rPr>
      </w:pPr>
      <w:r>
        <w:rPr>
          <w:rFonts w:ascii="仿宋" w:eastAsia="仿宋" w:hAnsi="仿宋" w:hint="eastAsia"/>
          <w:szCs w:val="21"/>
        </w:rPr>
        <w:t>产品品牌、规格型号、产地、医疗器械注册证号及最低报价</w:t>
      </w:r>
      <w:r w:rsidR="004E48ED">
        <w:rPr>
          <w:rFonts w:ascii="仿宋" w:eastAsia="仿宋" w:hAnsi="仿宋" w:hint="eastAsia"/>
          <w:szCs w:val="21"/>
        </w:rPr>
        <w:t>(可</w:t>
      </w:r>
      <w:r w:rsidR="004E48ED">
        <w:rPr>
          <w:rFonts w:ascii="仿宋" w:eastAsia="仿宋" w:hAnsi="仿宋"/>
          <w:szCs w:val="21"/>
        </w:rPr>
        <w:t>分项报价</w:t>
      </w:r>
      <w:r w:rsidR="004E48ED">
        <w:rPr>
          <w:rFonts w:ascii="仿宋" w:eastAsia="仿宋" w:hAnsi="仿宋" w:hint="eastAsia"/>
          <w:szCs w:val="21"/>
        </w:rPr>
        <w:t>)</w:t>
      </w:r>
      <w:r>
        <w:rPr>
          <w:rFonts w:ascii="仿宋" w:eastAsia="仿宋" w:hAnsi="仿宋" w:hint="eastAsia"/>
          <w:szCs w:val="21"/>
        </w:rPr>
        <w:t>：</w:t>
      </w:r>
      <w:r>
        <w:rPr>
          <w:rFonts w:ascii="仿宋" w:eastAsia="仿宋" w:hAnsi="仿宋" w:hint="eastAsia"/>
          <w:b/>
          <w:bCs/>
          <w:szCs w:val="21"/>
          <w:u w:val="single"/>
        </w:rPr>
        <w:t xml:space="preserve">   </w:t>
      </w:r>
      <w:r w:rsidR="004E48ED">
        <w:rPr>
          <w:rFonts w:ascii="仿宋" w:eastAsia="仿宋" w:hAnsi="仿宋"/>
          <w:b/>
          <w:bCs/>
          <w:szCs w:val="21"/>
          <w:u w:val="single"/>
        </w:rPr>
        <w:t xml:space="preserve">                     </w:t>
      </w:r>
    </w:p>
    <w:p w:rsidR="00635902" w:rsidRDefault="00A748DE">
      <w:pPr>
        <w:spacing w:line="320" w:lineRule="exact"/>
        <w:rPr>
          <w:rFonts w:ascii="仿宋" w:eastAsia="仿宋" w:hAnsi="仿宋"/>
          <w:szCs w:val="21"/>
          <w:u w:val="single"/>
        </w:rPr>
      </w:pPr>
      <w:r>
        <w:rPr>
          <w:rFonts w:ascii="仿宋" w:eastAsia="仿宋" w:hAnsi="仿宋" w:hint="eastAsia"/>
          <w:b/>
          <w:bCs/>
          <w:szCs w:val="21"/>
          <w:u w:val="single"/>
        </w:rPr>
        <w:t xml:space="preserve">  </w:t>
      </w:r>
      <w:r>
        <w:rPr>
          <w:rFonts w:ascii="仿宋" w:eastAsia="仿宋" w:hAnsi="仿宋" w:hint="eastAsia"/>
          <w:szCs w:val="21"/>
          <w:u w:val="single"/>
        </w:rPr>
        <w:t xml:space="preserve">                              </w:t>
      </w:r>
      <w:r w:rsidR="004E48ED">
        <w:rPr>
          <w:rFonts w:ascii="仿宋" w:eastAsia="仿宋" w:hAnsi="仿宋"/>
          <w:szCs w:val="21"/>
          <w:u w:val="single"/>
        </w:rPr>
        <w:t xml:space="preserve">                                                         </w:t>
      </w:r>
      <w:r>
        <w:rPr>
          <w:rFonts w:ascii="仿宋" w:eastAsia="仿宋" w:hAnsi="仿宋" w:hint="eastAsia"/>
          <w:szCs w:val="21"/>
          <w:u w:val="single"/>
        </w:rPr>
        <w:t xml:space="preserve"> </w:t>
      </w:r>
    </w:p>
    <w:p w:rsidR="00635902" w:rsidRDefault="00A748DE">
      <w:pPr>
        <w:spacing w:line="320" w:lineRule="exact"/>
        <w:rPr>
          <w:rFonts w:ascii="仿宋" w:eastAsia="仿宋" w:hAnsi="仿宋"/>
          <w:szCs w:val="21"/>
        </w:rPr>
      </w:pPr>
      <w:r>
        <w:rPr>
          <w:rFonts w:ascii="仿宋" w:eastAsia="仿宋" w:hAnsi="仿宋" w:hint="eastAsia"/>
          <w:b/>
          <w:szCs w:val="21"/>
        </w:rPr>
        <w:t>备注：</w:t>
      </w:r>
      <w:r>
        <w:rPr>
          <w:rFonts w:ascii="仿宋" w:eastAsia="仿宋" w:hAnsi="仿宋" w:hint="eastAsia"/>
          <w:szCs w:val="21"/>
        </w:rPr>
        <w:t>1、按要求格式填写并每页加盖报名供应商公章【电子章无效】，在规定时间内以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proofErr w:type="gramStart"/>
      <w:r>
        <w:rPr>
          <w:rFonts w:ascii="仿宋" w:eastAsia="仿宋" w:hAnsi="仿宋" w:hint="eastAsia"/>
          <w:szCs w:val="21"/>
        </w:rPr>
        <w:t>【</w:t>
      </w:r>
      <w:proofErr w:type="gramEnd"/>
      <w:r>
        <w:rPr>
          <w:rFonts w:ascii="仿宋" w:eastAsia="仿宋" w:hAnsi="仿宋" w:hint="eastAsia"/>
          <w:szCs w:val="21"/>
        </w:rPr>
        <w:t>设备科□、信息科☑、总务科□及其他□</w:t>
      </w:r>
      <w:r w:rsidR="006B6FD8" w:rsidRPr="006B6FD8">
        <w:rPr>
          <w:rFonts w:ascii="仿宋" w:eastAsia="仿宋" w:hAnsi="仿宋" w:hint="eastAsia"/>
          <w:b/>
          <w:szCs w:val="21"/>
        </w:rPr>
        <w:t>信息科</w:t>
      </w:r>
      <w:r w:rsidR="006B6FD8" w:rsidRPr="006B6FD8">
        <w:rPr>
          <w:rFonts w:ascii="仿宋" w:eastAsia="仿宋" w:hAnsi="仿宋"/>
          <w:b/>
          <w:szCs w:val="21"/>
        </w:rPr>
        <w:t>：</w:t>
      </w:r>
      <w:r w:rsidR="004E48ED" w:rsidRPr="006B6FD8">
        <w:rPr>
          <w:rFonts w:ascii="仿宋" w:eastAsia="仿宋" w:hAnsi="仿宋"/>
          <w:b/>
          <w:szCs w:val="21"/>
          <w:u w:val="single"/>
        </w:rPr>
        <w:t>laszyyxxk</w:t>
      </w:r>
      <w:r w:rsidR="004E48ED" w:rsidRPr="006B6FD8">
        <w:rPr>
          <w:rFonts w:ascii="仿宋" w:eastAsia="仿宋" w:hAnsi="仿宋" w:hint="eastAsia"/>
          <w:b/>
          <w:szCs w:val="21"/>
          <w:u w:val="single"/>
        </w:rPr>
        <w:t>@163</w:t>
      </w:r>
      <w:r w:rsidRPr="006B6FD8">
        <w:rPr>
          <w:rFonts w:ascii="仿宋" w:eastAsia="仿宋" w:hAnsi="仿宋" w:hint="eastAsia"/>
          <w:b/>
          <w:szCs w:val="21"/>
          <w:u w:val="single"/>
        </w:rPr>
        <w:t>.com</w:t>
      </w:r>
      <w:r>
        <w:rPr>
          <w:rFonts w:ascii="仿宋" w:eastAsia="仿宋" w:hAnsi="仿宋" w:hint="eastAsia"/>
          <w:szCs w:val="21"/>
        </w:rPr>
        <w:t>）；</w:t>
      </w:r>
    </w:p>
    <w:p w:rsidR="00635902" w:rsidRDefault="00A748DE">
      <w:pPr>
        <w:rPr>
          <w:rFonts w:ascii="仿宋" w:eastAsia="仿宋" w:hAnsi="仿宋"/>
          <w:szCs w:val="21"/>
        </w:rPr>
      </w:pPr>
      <w:r>
        <w:rPr>
          <w:rFonts w:ascii="仿宋" w:eastAsia="仿宋" w:hAnsi="仿宋" w:hint="eastAsia"/>
          <w:szCs w:val="21"/>
        </w:rPr>
        <w:t xml:space="preserve">      2、响应情况（是/否）若为否则继续填写具体建议修改指标，建议修改指标须慎重填写（该指标若为独家则无效，原则上须满足业界主流品牌同档次水平产品），</w:t>
      </w:r>
      <w:r>
        <w:rPr>
          <w:rFonts w:ascii="仿宋" w:eastAsia="仿宋" w:hAnsi="仿宋" w:hint="eastAsia"/>
          <w:b/>
          <w:szCs w:val="21"/>
          <w:u w:val="single"/>
        </w:rPr>
        <w:t>同时务必备注本品牌本规格型号产品相对应的真实指标并标注是否为独家（供医院汇总定稿版参数时选择）；</w:t>
      </w:r>
    </w:p>
    <w:p w:rsidR="00635902" w:rsidRDefault="00A748DE">
      <w:pPr>
        <w:spacing w:line="320" w:lineRule="exact"/>
        <w:rPr>
          <w:rFonts w:ascii="仿宋" w:eastAsia="仿宋" w:hAnsi="仿宋"/>
          <w:szCs w:val="21"/>
        </w:rPr>
      </w:pPr>
      <w:r>
        <w:rPr>
          <w:rFonts w:ascii="仿宋" w:eastAsia="仿宋" w:hAnsi="仿宋" w:hint="eastAsia"/>
          <w:szCs w:val="21"/>
        </w:rPr>
        <w:t xml:space="preserve">   </w:t>
      </w:r>
    </w:p>
    <w:p w:rsidR="00635902" w:rsidRDefault="00A748DE">
      <w:pPr>
        <w:spacing w:line="320" w:lineRule="exact"/>
        <w:rPr>
          <w:rFonts w:ascii="仿宋" w:eastAsia="仿宋" w:hAnsi="仿宋"/>
          <w:b/>
          <w:szCs w:val="21"/>
        </w:rPr>
      </w:pPr>
      <w:r>
        <w:rPr>
          <w:rFonts w:ascii="仿宋" w:eastAsia="仿宋" w:hAnsi="仿宋" w:hint="eastAsia"/>
          <w:b/>
          <w:szCs w:val="21"/>
        </w:rPr>
        <w:t>附件：配套耗材、试剂【单人次费用】及须定期更换零部件报价清单（</w:t>
      </w:r>
      <w:proofErr w:type="gramStart"/>
      <w:r>
        <w:rPr>
          <w:rFonts w:ascii="仿宋" w:eastAsia="仿宋" w:hAnsi="仿宋" w:hint="eastAsia"/>
          <w:b/>
          <w:szCs w:val="21"/>
        </w:rPr>
        <w:t>样表【若无则标注“无”且不可删除】</w:t>
      </w:r>
      <w:proofErr w:type="gramEnd"/>
      <w:r>
        <w:rPr>
          <w:rFonts w:ascii="仿宋" w:eastAsia="仿宋" w:hAnsi="仿宋" w:hint="eastAsia"/>
          <w:b/>
          <w:szCs w:val="21"/>
        </w:rPr>
        <w:t>、可单列）</w:t>
      </w:r>
    </w:p>
    <w:p w:rsidR="00635902" w:rsidRDefault="00635902">
      <w:pPr>
        <w:spacing w:line="320" w:lineRule="exact"/>
        <w:rPr>
          <w:rFonts w:ascii="仿宋" w:eastAsia="仿宋" w:hAnsi="仿宋"/>
          <w:b/>
          <w:szCs w:val="21"/>
        </w:rPr>
      </w:pPr>
    </w:p>
    <w:p w:rsidR="00635902" w:rsidRDefault="00A748DE">
      <w:pPr>
        <w:spacing w:line="320" w:lineRule="exact"/>
        <w:rPr>
          <w:rFonts w:ascii="仿宋" w:eastAsia="仿宋" w:hAnsi="仿宋"/>
          <w:b/>
          <w:szCs w:val="21"/>
        </w:rPr>
      </w:pPr>
      <w:r>
        <w:rPr>
          <w:rFonts w:ascii="仿宋" w:eastAsia="仿宋" w:hAnsi="仿宋" w:hint="eastAsia"/>
          <w:b/>
          <w:szCs w:val="21"/>
        </w:rPr>
        <w:t>拟购项目初步参数结构如下：</w:t>
      </w:r>
    </w:p>
    <w:tbl>
      <w:tblPr>
        <w:tblStyle w:val="a5"/>
        <w:tblW w:w="9918" w:type="dxa"/>
        <w:tblLook w:val="04A0" w:firstRow="1" w:lastRow="0" w:firstColumn="1" w:lastColumn="0" w:noHBand="0" w:noVBand="1"/>
      </w:tblPr>
      <w:tblGrid>
        <w:gridCol w:w="675"/>
        <w:gridCol w:w="1134"/>
        <w:gridCol w:w="4958"/>
        <w:gridCol w:w="427"/>
        <w:gridCol w:w="427"/>
        <w:gridCol w:w="879"/>
        <w:gridCol w:w="567"/>
        <w:gridCol w:w="851"/>
      </w:tblGrid>
      <w:tr w:rsidR="00635902" w:rsidTr="006B6FD8">
        <w:tc>
          <w:tcPr>
            <w:tcW w:w="7621" w:type="dxa"/>
            <w:gridSpan w:val="5"/>
            <w:vAlign w:val="center"/>
          </w:tcPr>
          <w:p w:rsidR="00635902" w:rsidRDefault="00A748DE">
            <w:pPr>
              <w:spacing w:line="320" w:lineRule="exact"/>
              <w:jc w:val="center"/>
              <w:rPr>
                <w:rFonts w:ascii="仿宋" w:eastAsia="仿宋" w:hAnsi="仿宋"/>
                <w:b/>
                <w:szCs w:val="21"/>
              </w:rPr>
            </w:pPr>
            <w:r>
              <w:rPr>
                <w:rFonts w:ascii="仿宋" w:eastAsia="仿宋" w:hAnsi="仿宋" w:hint="eastAsia"/>
                <w:b/>
                <w:szCs w:val="21"/>
              </w:rPr>
              <w:t>本项目初步参数拟设</w:t>
            </w:r>
            <w:proofErr w:type="gramStart"/>
            <w:r>
              <w:rPr>
                <w:rFonts w:ascii="仿宋" w:eastAsia="仿宋" w:hAnsi="仿宋" w:hint="eastAsia"/>
                <w:b/>
                <w:szCs w:val="21"/>
              </w:rPr>
              <w:t>置情况</w:t>
            </w:r>
            <w:proofErr w:type="gramEnd"/>
          </w:p>
        </w:tc>
        <w:tc>
          <w:tcPr>
            <w:tcW w:w="879" w:type="dxa"/>
            <w:vMerge w:val="restart"/>
            <w:vAlign w:val="center"/>
          </w:tcPr>
          <w:p w:rsidR="00635902" w:rsidRDefault="00A748DE">
            <w:pPr>
              <w:spacing w:line="320" w:lineRule="exact"/>
              <w:jc w:val="center"/>
              <w:rPr>
                <w:rFonts w:ascii="仿宋" w:eastAsia="仿宋" w:hAnsi="仿宋"/>
                <w:b/>
                <w:szCs w:val="21"/>
              </w:rPr>
            </w:pPr>
            <w:r>
              <w:rPr>
                <w:rFonts w:ascii="仿宋" w:eastAsia="仿宋" w:hAnsi="仿宋" w:hint="eastAsia"/>
                <w:b/>
                <w:szCs w:val="21"/>
              </w:rPr>
              <w:t>响应情况及品牌、型号</w:t>
            </w:r>
          </w:p>
        </w:tc>
        <w:tc>
          <w:tcPr>
            <w:tcW w:w="567" w:type="dxa"/>
            <w:vMerge w:val="restart"/>
            <w:vAlign w:val="center"/>
          </w:tcPr>
          <w:p w:rsidR="00635902" w:rsidRDefault="00A748DE">
            <w:pPr>
              <w:spacing w:line="320" w:lineRule="exact"/>
              <w:jc w:val="center"/>
              <w:rPr>
                <w:rFonts w:ascii="仿宋" w:eastAsia="仿宋" w:hAnsi="仿宋"/>
                <w:b/>
                <w:szCs w:val="21"/>
              </w:rPr>
            </w:pPr>
            <w:r>
              <w:rPr>
                <w:rFonts w:ascii="仿宋" w:eastAsia="仿宋" w:hAnsi="仿宋" w:hint="eastAsia"/>
                <w:b/>
                <w:szCs w:val="21"/>
              </w:rPr>
              <w:t>建议修改指标</w:t>
            </w:r>
          </w:p>
        </w:tc>
        <w:tc>
          <w:tcPr>
            <w:tcW w:w="851" w:type="dxa"/>
            <w:vMerge w:val="restart"/>
            <w:vAlign w:val="center"/>
          </w:tcPr>
          <w:p w:rsidR="00635902" w:rsidRDefault="00A748DE">
            <w:pPr>
              <w:spacing w:line="320" w:lineRule="exact"/>
              <w:jc w:val="center"/>
              <w:rPr>
                <w:rFonts w:ascii="仿宋" w:eastAsia="仿宋" w:hAnsi="仿宋"/>
                <w:b/>
                <w:szCs w:val="21"/>
              </w:rPr>
            </w:pPr>
            <w:r>
              <w:rPr>
                <w:rFonts w:ascii="仿宋" w:eastAsia="仿宋" w:hAnsi="仿宋" w:hint="eastAsia"/>
                <w:b/>
                <w:szCs w:val="21"/>
              </w:rPr>
              <w:t>备注（真实指标、是否独家）</w:t>
            </w:r>
          </w:p>
        </w:tc>
      </w:tr>
      <w:tr w:rsidR="00635902" w:rsidTr="006B6FD8">
        <w:tc>
          <w:tcPr>
            <w:tcW w:w="675" w:type="dxa"/>
            <w:vAlign w:val="center"/>
          </w:tcPr>
          <w:p w:rsidR="00635902" w:rsidRDefault="00A748DE">
            <w:pPr>
              <w:spacing w:line="320" w:lineRule="exact"/>
              <w:jc w:val="center"/>
              <w:rPr>
                <w:rFonts w:ascii="仿宋" w:eastAsia="仿宋" w:hAnsi="仿宋"/>
                <w:b/>
                <w:szCs w:val="21"/>
              </w:rPr>
            </w:pPr>
            <w:r>
              <w:rPr>
                <w:rFonts w:ascii="仿宋" w:eastAsia="仿宋" w:hAnsi="仿宋" w:hint="eastAsia"/>
                <w:b/>
                <w:szCs w:val="21"/>
              </w:rPr>
              <w:t>序号</w:t>
            </w:r>
          </w:p>
        </w:tc>
        <w:tc>
          <w:tcPr>
            <w:tcW w:w="1134" w:type="dxa"/>
            <w:vAlign w:val="center"/>
          </w:tcPr>
          <w:p w:rsidR="00635902" w:rsidRDefault="00A748DE">
            <w:pPr>
              <w:spacing w:line="320" w:lineRule="exact"/>
              <w:jc w:val="center"/>
              <w:rPr>
                <w:rFonts w:ascii="仿宋" w:eastAsia="仿宋" w:hAnsi="仿宋"/>
                <w:b/>
                <w:szCs w:val="21"/>
              </w:rPr>
            </w:pPr>
            <w:r>
              <w:rPr>
                <w:rFonts w:ascii="仿宋" w:eastAsia="仿宋" w:hAnsi="仿宋" w:hint="eastAsia"/>
                <w:b/>
                <w:szCs w:val="21"/>
              </w:rPr>
              <w:t>参数名称</w:t>
            </w:r>
          </w:p>
        </w:tc>
        <w:tc>
          <w:tcPr>
            <w:tcW w:w="4958" w:type="dxa"/>
            <w:vAlign w:val="center"/>
          </w:tcPr>
          <w:p w:rsidR="00635902" w:rsidRDefault="00A748DE">
            <w:pPr>
              <w:spacing w:line="320" w:lineRule="exact"/>
              <w:jc w:val="center"/>
              <w:rPr>
                <w:rFonts w:ascii="仿宋" w:eastAsia="仿宋" w:hAnsi="仿宋"/>
                <w:b/>
                <w:szCs w:val="21"/>
              </w:rPr>
            </w:pPr>
            <w:r>
              <w:rPr>
                <w:rFonts w:ascii="仿宋" w:eastAsia="仿宋" w:hAnsi="仿宋" w:hint="eastAsia"/>
                <w:b/>
                <w:szCs w:val="21"/>
              </w:rPr>
              <w:t>参数设置</w:t>
            </w:r>
            <w:bookmarkStart w:id="0" w:name="_GoBack"/>
            <w:bookmarkEnd w:id="0"/>
          </w:p>
        </w:tc>
        <w:tc>
          <w:tcPr>
            <w:tcW w:w="427" w:type="dxa"/>
            <w:vAlign w:val="center"/>
          </w:tcPr>
          <w:p w:rsidR="00635902" w:rsidRDefault="00A748DE">
            <w:pPr>
              <w:spacing w:line="320" w:lineRule="exact"/>
              <w:jc w:val="center"/>
              <w:rPr>
                <w:rFonts w:ascii="仿宋" w:eastAsia="仿宋" w:hAnsi="仿宋"/>
                <w:b/>
                <w:szCs w:val="21"/>
              </w:rPr>
            </w:pPr>
            <w:r>
              <w:rPr>
                <w:rFonts w:ascii="仿宋" w:eastAsia="仿宋" w:hAnsi="仿宋" w:hint="eastAsia"/>
                <w:b/>
                <w:szCs w:val="21"/>
              </w:rPr>
              <w:t>单位</w:t>
            </w:r>
          </w:p>
        </w:tc>
        <w:tc>
          <w:tcPr>
            <w:tcW w:w="427" w:type="dxa"/>
            <w:vAlign w:val="center"/>
          </w:tcPr>
          <w:p w:rsidR="00635902" w:rsidRDefault="00A748DE">
            <w:pPr>
              <w:spacing w:line="320" w:lineRule="exact"/>
              <w:jc w:val="center"/>
              <w:rPr>
                <w:rFonts w:ascii="仿宋" w:eastAsia="仿宋" w:hAnsi="仿宋"/>
                <w:b/>
                <w:szCs w:val="21"/>
              </w:rPr>
            </w:pPr>
            <w:r>
              <w:rPr>
                <w:rFonts w:ascii="仿宋" w:eastAsia="仿宋" w:hAnsi="仿宋" w:hint="eastAsia"/>
                <w:b/>
                <w:szCs w:val="21"/>
              </w:rPr>
              <w:t>数量</w:t>
            </w:r>
          </w:p>
        </w:tc>
        <w:tc>
          <w:tcPr>
            <w:tcW w:w="879" w:type="dxa"/>
            <w:vMerge/>
            <w:vAlign w:val="center"/>
          </w:tcPr>
          <w:p w:rsidR="00635902" w:rsidRDefault="00635902">
            <w:pPr>
              <w:spacing w:line="320" w:lineRule="exact"/>
              <w:rPr>
                <w:rFonts w:ascii="仿宋" w:eastAsia="仿宋" w:hAnsi="仿宋"/>
                <w:szCs w:val="21"/>
              </w:rPr>
            </w:pPr>
          </w:p>
        </w:tc>
        <w:tc>
          <w:tcPr>
            <w:tcW w:w="567" w:type="dxa"/>
            <w:vMerge/>
            <w:vAlign w:val="center"/>
          </w:tcPr>
          <w:p w:rsidR="00635902" w:rsidRDefault="00635902">
            <w:pPr>
              <w:spacing w:line="320" w:lineRule="exact"/>
              <w:rPr>
                <w:rFonts w:ascii="仿宋" w:eastAsia="仿宋" w:hAnsi="仿宋"/>
                <w:szCs w:val="21"/>
              </w:rPr>
            </w:pPr>
          </w:p>
        </w:tc>
        <w:tc>
          <w:tcPr>
            <w:tcW w:w="851" w:type="dxa"/>
            <w:vMerge/>
            <w:vAlign w:val="center"/>
          </w:tcPr>
          <w:p w:rsidR="00635902" w:rsidRDefault="00635902">
            <w:pPr>
              <w:spacing w:line="320" w:lineRule="exact"/>
              <w:rPr>
                <w:rFonts w:ascii="仿宋" w:eastAsia="仿宋" w:hAnsi="仿宋"/>
                <w:szCs w:val="21"/>
              </w:rPr>
            </w:pPr>
          </w:p>
        </w:tc>
      </w:tr>
      <w:tr w:rsidR="003D16C6" w:rsidTr="006B6FD8">
        <w:trPr>
          <w:trHeight w:val="90"/>
        </w:trPr>
        <w:tc>
          <w:tcPr>
            <w:tcW w:w="675" w:type="dxa"/>
            <w:vAlign w:val="center"/>
          </w:tcPr>
          <w:p w:rsidR="003D16C6" w:rsidRDefault="003D16C6" w:rsidP="003D16C6">
            <w:pPr>
              <w:spacing w:line="320" w:lineRule="exact"/>
              <w:rPr>
                <w:rFonts w:ascii="仿宋" w:eastAsia="仿宋" w:hAnsi="仿宋" w:cs="仿宋"/>
                <w:szCs w:val="21"/>
              </w:rPr>
            </w:pPr>
            <w:r>
              <w:rPr>
                <w:rFonts w:ascii="仿宋" w:eastAsia="仿宋" w:hAnsi="仿宋" w:cs="仿宋" w:hint="eastAsia"/>
                <w:szCs w:val="21"/>
              </w:rPr>
              <w:t>1</w:t>
            </w:r>
          </w:p>
        </w:tc>
        <w:tc>
          <w:tcPr>
            <w:tcW w:w="1134" w:type="dxa"/>
            <w:vAlign w:val="center"/>
          </w:tcPr>
          <w:p w:rsidR="003D16C6" w:rsidRPr="003D16C6" w:rsidRDefault="00DC586B" w:rsidP="003D16C6">
            <w:pPr>
              <w:pStyle w:val="a6"/>
              <w:ind w:firstLineChars="0" w:firstLine="0"/>
              <w:jc w:val="left"/>
              <w:rPr>
                <w:rFonts w:ascii="仿宋" w:eastAsia="仿宋" w:hAnsi="仿宋" w:cs="黑体"/>
                <w:b/>
                <w:color w:val="000000"/>
                <w:szCs w:val="21"/>
              </w:rPr>
            </w:pPr>
            <w:r w:rsidRPr="00CF1471">
              <w:rPr>
                <w:rFonts w:ascii="仿宋" w:eastAsia="仿宋" w:hAnsi="仿宋" w:cs="宋体" w:hint="eastAsia"/>
                <w:color w:val="0D0D0D"/>
                <w:sz w:val="24"/>
                <w:szCs w:val="24"/>
              </w:rPr>
              <w:t>医学文献检索服务平台要求</w:t>
            </w:r>
          </w:p>
        </w:tc>
        <w:tc>
          <w:tcPr>
            <w:tcW w:w="4958" w:type="dxa"/>
          </w:tcPr>
          <w:p w:rsidR="00DC586B" w:rsidRPr="00DC586B" w:rsidRDefault="00DC586B" w:rsidP="00DC586B">
            <w:pPr>
              <w:pStyle w:val="a6"/>
              <w:ind w:firstLineChars="0" w:firstLine="0"/>
              <w:jc w:val="left"/>
              <w:rPr>
                <w:rFonts w:ascii="仿宋" w:eastAsia="仿宋" w:hAnsi="仿宋" w:cs="黑体" w:hint="eastAsia"/>
                <w:bCs/>
                <w:color w:val="000000"/>
                <w:szCs w:val="21"/>
              </w:rPr>
            </w:pPr>
            <w:r w:rsidRPr="00DC586B">
              <w:rPr>
                <w:rFonts w:ascii="仿宋" w:eastAsia="仿宋" w:hAnsi="仿宋" w:cs="黑体" w:hint="eastAsia"/>
                <w:bCs/>
                <w:color w:val="000000"/>
                <w:szCs w:val="21"/>
              </w:rPr>
              <w:t>1.利用Web技术构建医学文献检索服务平台，包含资源门户、手机APP、常规中外文文献数据库，要求有效集成相关数字资源和应用。</w:t>
            </w:r>
          </w:p>
          <w:p w:rsidR="00DC586B" w:rsidRPr="00DC586B" w:rsidRDefault="00DC586B" w:rsidP="00DC586B">
            <w:pPr>
              <w:pStyle w:val="a6"/>
              <w:ind w:firstLineChars="0" w:firstLine="0"/>
              <w:jc w:val="left"/>
              <w:rPr>
                <w:rFonts w:ascii="仿宋" w:eastAsia="仿宋" w:hAnsi="仿宋" w:cs="黑体" w:hint="eastAsia"/>
                <w:bCs/>
                <w:color w:val="000000"/>
                <w:szCs w:val="21"/>
              </w:rPr>
            </w:pPr>
            <w:r w:rsidRPr="00DC586B">
              <w:rPr>
                <w:rFonts w:ascii="仿宋" w:eastAsia="仿宋" w:hAnsi="仿宋" w:cs="黑体" w:hint="eastAsia"/>
                <w:bCs/>
                <w:color w:val="000000"/>
                <w:szCs w:val="21"/>
              </w:rPr>
              <w:t>2.服务方式：采用云服务（云存储）远程访问的方式，无需本院提供相关硬件</w:t>
            </w:r>
          </w:p>
          <w:p w:rsidR="00DC586B" w:rsidRPr="00DC586B" w:rsidRDefault="00DC586B" w:rsidP="00DC586B">
            <w:pPr>
              <w:pStyle w:val="a6"/>
              <w:ind w:firstLineChars="0" w:firstLine="0"/>
              <w:jc w:val="left"/>
              <w:rPr>
                <w:rFonts w:ascii="仿宋" w:eastAsia="仿宋" w:hAnsi="仿宋" w:cs="黑体" w:hint="eastAsia"/>
                <w:bCs/>
                <w:color w:val="000000"/>
                <w:szCs w:val="21"/>
              </w:rPr>
            </w:pPr>
            <w:r w:rsidRPr="00DC586B">
              <w:rPr>
                <w:rFonts w:ascii="仿宋" w:eastAsia="仿宋" w:hAnsi="仿宋" w:cs="黑体" w:hint="eastAsia"/>
                <w:bCs/>
                <w:color w:val="000000"/>
                <w:szCs w:val="21"/>
              </w:rPr>
              <w:t>3.系统采用 B/S 架构，提供基于Web方式的管理界面，支持可实现全部的系统管理、用户管理、访问控制、访问对象管理、查询、统计分析等功能</w:t>
            </w:r>
          </w:p>
          <w:p w:rsidR="00DC586B" w:rsidRPr="00DC586B" w:rsidRDefault="00DC586B" w:rsidP="00DC586B">
            <w:pPr>
              <w:pStyle w:val="a6"/>
              <w:ind w:firstLineChars="0" w:firstLine="0"/>
              <w:jc w:val="left"/>
              <w:rPr>
                <w:rFonts w:ascii="仿宋" w:eastAsia="仿宋" w:hAnsi="仿宋" w:cs="黑体" w:hint="eastAsia"/>
                <w:bCs/>
                <w:color w:val="000000"/>
                <w:szCs w:val="21"/>
              </w:rPr>
            </w:pPr>
            <w:r w:rsidRPr="00DC586B">
              <w:rPr>
                <w:rFonts w:ascii="仿宋" w:eastAsia="仿宋" w:hAnsi="仿宋" w:cs="黑体" w:hint="eastAsia"/>
                <w:bCs/>
                <w:color w:val="000000"/>
                <w:szCs w:val="21"/>
              </w:rPr>
              <w:t>4.支持在线注册读者审核机制：支持对在电子资源远程访问系统中注册数字账号的读者进行信息审核，不符合注册信息规范的读者可不予通过</w:t>
            </w:r>
          </w:p>
          <w:p w:rsidR="00DC586B" w:rsidRPr="00DC586B" w:rsidRDefault="00DC586B" w:rsidP="00DC586B">
            <w:pPr>
              <w:pStyle w:val="a6"/>
              <w:ind w:firstLineChars="0" w:firstLine="0"/>
              <w:jc w:val="left"/>
              <w:rPr>
                <w:rFonts w:ascii="仿宋" w:eastAsia="仿宋" w:hAnsi="仿宋" w:cs="黑体" w:hint="eastAsia"/>
                <w:bCs/>
                <w:color w:val="000000"/>
                <w:szCs w:val="21"/>
              </w:rPr>
            </w:pPr>
            <w:r w:rsidRPr="00DC586B">
              <w:rPr>
                <w:rFonts w:ascii="仿宋" w:eastAsia="仿宋" w:hAnsi="仿宋" w:cs="黑体" w:hint="eastAsia"/>
                <w:bCs/>
                <w:color w:val="000000"/>
                <w:szCs w:val="21"/>
              </w:rPr>
              <w:t>5.满足集信息发布、读者服务、信息编译等为一体，方便医护人员的浏览和查找。</w:t>
            </w:r>
          </w:p>
          <w:p w:rsidR="00DC586B" w:rsidRPr="00DC586B" w:rsidRDefault="00DC586B" w:rsidP="00DC586B">
            <w:pPr>
              <w:pStyle w:val="a6"/>
              <w:ind w:firstLineChars="0" w:firstLine="0"/>
              <w:jc w:val="left"/>
              <w:rPr>
                <w:rFonts w:ascii="仿宋" w:eastAsia="仿宋" w:hAnsi="仿宋" w:cs="黑体" w:hint="eastAsia"/>
                <w:bCs/>
                <w:color w:val="000000"/>
                <w:szCs w:val="21"/>
              </w:rPr>
            </w:pPr>
            <w:r w:rsidRPr="00DC586B">
              <w:rPr>
                <w:rFonts w:ascii="仿宋" w:eastAsia="仿宋" w:hAnsi="仿宋" w:cs="黑体" w:hint="eastAsia"/>
                <w:bCs/>
                <w:color w:val="000000"/>
                <w:szCs w:val="21"/>
              </w:rPr>
              <w:t>6.支持统一认证和单点登录：用户点击访问对象后，系统将自动认证身份，一旦通过认证，单个授权的账号即可直接访问其它资源系统，无需重复验证身份（中华医学会系列期刊除外）。</w:t>
            </w:r>
          </w:p>
          <w:p w:rsidR="00DC586B" w:rsidRPr="00DC586B" w:rsidRDefault="00DC586B" w:rsidP="00DC586B">
            <w:pPr>
              <w:pStyle w:val="a6"/>
              <w:ind w:firstLineChars="0" w:firstLine="0"/>
              <w:jc w:val="left"/>
              <w:rPr>
                <w:rFonts w:ascii="仿宋" w:eastAsia="仿宋" w:hAnsi="仿宋" w:cs="黑体" w:hint="eastAsia"/>
                <w:bCs/>
                <w:color w:val="000000"/>
                <w:szCs w:val="21"/>
              </w:rPr>
            </w:pPr>
            <w:r w:rsidRPr="00DC586B">
              <w:rPr>
                <w:rFonts w:ascii="仿宋" w:eastAsia="仿宋" w:hAnsi="仿宋" w:cs="黑体" w:hint="eastAsia"/>
                <w:bCs/>
                <w:color w:val="000000"/>
                <w:szCs w:val="21"/>
              </w:rPr>
              <w:t>7.手机端以移动无线通讯网络为支撑，基于数据的信息资源整合为基础，通过智能手机、iPad等手持移动终端设备提供各类服务，支持文献在线查阅，数字资源信息的查询、利用。</w:t>
            </w:r>
          </w:p>
          <w:p w:rsidR="00DC586B" w:rsidRPr="00DC586B" w:rsidRDefault="00DC586B" w:rsidP="00DC586B">
            <w:pPr>
              <w:jc w:val="left"/>
              <w:rPr>
                <w:rFonts w:ascii="仿宋" w:eastAsia="仿宋" w:hAnsi="仿宋" w:cs="黑体" w:hint="eastAsia"/>
                <w:bCs/>
                <w:color w:val="000000"/>
                <w:szCs w:val="21"/>
              </w:rPr>
            </w:pPr>
            <w:r w:rsidRPr="00DC586B">
              <w:rPr>
                <w:rFonts w:ascii="仿宋" w:eastAsia="仿宋" w:hAnsi="仿宋" w:cs="黑体" w:hint="eastAsia"/>
                <w:bCs/>
                <w:color w:val="000000"/>
                <w:szCs w:val="21"/>
              </w:rPr>
              <w:t>8.PC端和移动</w:t>
            </w:r>
            <w:proofErr w:type="gramStart"/>
            <w:r w:rsidRPr="00DC586B">
              <w:rPr>
                <w:rFonts w:ascii="仿宋" w:eastAsia="仿宋" w:hAnsi="仿宋" w:cs="黑体" w:hint="eastAsia"/>
                <w:bCs/>
                <w:color w:val="000000"/>
                <w:szCs w:val="21"/>
              </w:rPr>
              <w:t>端实现</w:t>
            </w:r>
            <w:proofErr w:type="gramEnd"/>
            <w:r w:rsidRPr="00DC586B">
              <w:rPr>
                <w:rFonts w:ascii="仿宋" w:eastAsia="仿宋" w:hAnsi="仿宋" w:cs="黑体" w:hint="eastAsia"/>
                <w:bCs/>
                <w:color w:val="000000"/>
                <w:szCs w:val="21"/>
              </w:rPr>
              <w:t>统一身份认证。</w:t>
            </w:r>
          </w:p>
          <w:p w:rsidR="00DC586B" w:rsidRPr="00DC586B" w:rsidRDefault="00DC586B" w:rsidP="00DC586B">
            <w:pPr>
              <w:pStyle w:val="a6"/>
              <w:ind w:firstLineChars="0" w:firstLine="0"/>
              <w:jc w:val="left"/>
              <w:rPr>
                <w:rFonts w:ascii="仿宋" w:eastAsia="仿宋" w:hAnsi="仿宋" w:cs="黑体" w:hint="eastAsia"/>
                <w:bCs/>
                <w:color w:val="000000"/>
                <w:szCs w:val="21"/>
              </w:rPr>
            </w:pPr>
            <w:r w:rsidRPr="00DC586B">
              <w:rPr>
                <w:rFonts w:ascii="仿宋" w:eastAsia="仿宋" w:hAnsi="仿宋" w:cs="黑体" w:hint="eastAsia"/>
                <w:bCs/>
                <w:color w:val="000000"/>
                <w:szCs w:val="21"/>
              </w:rPr>
              <w:t>9.对整合的电子资源作自适应屏幕改造，电子资源</w:t>
            </w:r>
            <w:r w:rsidRPr="00DC586B">
              <w:rPr>
                <w:rFonts w:ascii="仿宋" w:eastAsia="仿宋" w:hAnsi="仿宋" w:cs="黑体" w:hint="eastAsia"/>
                <w:bCs/>
                <w:color w:val="000000"/>
                <w:szCs w:val="21"/>
              </w:rPr>
              <w:lastRenderedPageBreak/>
              <w:t>通过自适应改造后，也可以在移动端方便使用（中华医学会系列期刊除外）；</w:t>
            </w:r>
          </w:p>
          <w:p w:rsidR="00DC586B" w:rsidRPr="00DC586B" w:rsidRDefault="00DC586B" w:rsidP="00DC586B">
            <w:pPr>
              <w:pStyle w:val="a6"/>
              <w:ind w:firstLineChars="0" w:firstLine="0"/>
              <w:jc w:val="left"/>
              <w:rPr>
                <w:rFonts w:ascii="仿宋" w:eastAsia="仿宋" w:hAnsi="仿宋" w:cs="黑体" w:hint="eastAsia"/>
                <w:bCs/>
                <w:color w:val="000000"/>
                <w:szCs w:val="21"/>
              </w:rPr>
            </w:pPr>
            <w:r w:rsidRPr="00DC586B">
              <w:rPr>
                <w:rFonts w:ascii="仿宋" w:eastAsia="仿宋" w:hAnsi="仿宋" w:cs="黑体" w:hint="eastAsia"/>
                <w:bCs/>
                <w:color w:val="000000"/>
                <w:szCs w:val="21"/>
              </w:rPr>
              <w:t>10.</w:t>
            </w:r>
            <w:proofErr w:type="gramStart"/>
            <w:r w:rsidRPr="00DC586B">
              <w:rPr>
                <w:rFonts w:ascii="仿宋" w:eastAsia="仿宋" w:hAnsi="仿宋" w:cs="黑体" w:hint="eastAsia"/>
                <w:bCs/>
                <w:color w:val="000000"/>
                <w:szCs w:val="21"/>
              </w:rPr>
              <w:t>提供安卓和</w:t>
            </w:r>
            <w:proofErr w:type="gramEnd"/>
            <w:r w:rsidRPr="00DC586B">
              <w:rPr>
                <w:rFonts w:ascii="仿宋" w:eastAsia="仿宋" w:hAnsi="仿宋" w:cs="黑体" w:hint="eastAsia"/>
                <w:bCs/>
                <w:color w:val="000000"/>
                <w:szCs w:val="21"/>
              </w:rPr>
              <w:t>苹果两个版本的APP，并可提供各电子资源的使用量统计等。</w:t>
            </w:r>
          </w:p>
          <w:p w:rsidR="003D16C6" w:rsidRPr="003D16C6" w:rsidRDefault="00DC586B" w:rsidP="00DC586B">
            <w:pPr>
              <w:pStyle w:val="a6"/>
              <w:ind w:firstLineChars="0" w:firstLine="0"/>
              <w:jc w:val="left"/>
              <w:rPr>
                <w:rFonts w:ascii="仿宋" w:eastAsia="仿宋" w:hAnsi="仿宋" w:cs="黑体"/>
                <w:b/>
                <w:color w:val="000000"/>
                <w:szCs w:val="21"/>
              </w:rPr>
            </w:pPr>
            <w:r w:rsidRPr="00DC586B">
              <w:rPr>
                <w:rFonts w:ascii="仿宋" w:eastAsia="仿宋" w:hAnsi="仿宋" w:cs="黑体" w:hint="eastAsia"/>
                <w:bCs/>
                <w:color w:val="000000"/>
                <w:szCs w:val="21"/>
              </w:rPr>
              <w:t>11．服务不受时间空间限制，有互联网的地方就能使用；没有使用人数、注册人数、并发数和下载篇数的限制；</w:t>
            </w:r>
            <w:r w:rsidR="003D16C6" w:rsidRPr="003D16C6">
              <w:rPr>
                <w:rFonts w:ascii="仿宋" w:eastAsia="仿宋" w:hAnsi="仿宋" w:cs="黑体" w:hint="eastAsia"/>
                <w:bCs/>
                <w:color w:val="000000"/>
                <w:szCs w:val="21"/>
              </w:rPr>
              <w:t>设置科内人员姓名、性别、出生年月、年龄、参加工作时间、来院时间、入院年限，毕业院校、个人照片、科内人员的平均年龄、第一二学历、岗位、职称及职称通过时间、联系方式和对人员证书上传及账号和权限信息的管理。人员信息能够做好每年自动更新。</w:t>
            </w:r>
          </w:p>
        </w:tc>
        <w:tc>
          <w:tcPr>
            <w:tcW w:w="427" w:type="dxa"/>
          </w:tcPr>
          <w:p w:rsidR="003D16C6" w:rsidRPr="003D16C6" w:rsidRDefault="003D16C6" w:rsidP="003D16C6">
            <w:pPr>
              <w:spacing w:line="320" w:lineRule="exact"/>
              <w:rPr>
                <w:rFonts w:ascii="仿宋" w:eastAsia="仿宋" w:hAnsi="仿宋" w:cs="仿宋"/>
                <w:szCs w:val="21"/>
              </w:rPr>
            </w:pPr>
          </w:p>
        </w:tc>
        <w:tc>
          <w:tcPr>
            <w:tcW w:w="427" w:type="dxa"/>
          </w:tcPr>
          <w:p w:rsidR="003D16C6" w:rsidRPr="003D16C6" w:rsidRDefault="003D16C6" w:rsidP="003D16C6">
            <w:pPr>
              <w:spacing w:line="320" w:lineRule="exact"/>
              <w:rPr>
                <w:rFonts w:ascii="仿宋" w:eastAsia="仿宋" w:hAnsi="仿宋" w:cs="仿宋"/>
                <w:szCs w:val="21"/>
              </w:rPr>
            </w:pPr>
          </w:p>
        </w:tc>
        <w:tc>
          <w:tcPr>
            <w:tcW w:w="879" w:type="dxa"/>
          </w:tcPr>
          <w:p w:rsidR="003D16C6" w:rsidRDefault="003D16C6" w:rsidP="003D16C6">
            <w:pPr>
              <w:spacing w:line="320" w:lineRule="exact"/>
              <w:rPr>
                <w:rFonts w:ascii="仿宋" w:eastAsia="仿宋" w:hAnsi="仿宋" w:cs="仿宋"/>
                <w:szCs w:val="21"/>
              </w:rPr>
            </w:pPr>
          </w:p>
        </w:tc>
        <w:tc>
          <w:tcPr>
            <w:tcW w:w="567" w:type="dxa"/>
          </w:tcPr>
          <w:p w:rsidR="003D16C6" w:rsidRDefault="003D16C6" w:rsidP="003D16C6">
            <w:pPr>
              <w:spacing w:line="320" w:lineRule="exact"/>
              <w:rPr>
                <w:rFonts w:ascii="仿宋" w:eastAsia="仿宋" w:hAnsi="仿宋" w:cs="仿宋"/>
                <w:szCs w:val="21"/>
              </w:rPr>
            </w:pPr>
          </w:p>
        </w:tc>
        <w:tc>
          <w:tcPr>
            <w:tcW w:w="851" w:type="dxa"/>
          </w:tcPr>
          <w:p w:rsidR="003D16C6" w:rsidRDefault="003D16C6" w:rsidP="003D16C6">
            <w:pPr>
              <w:spacing w:line="320" w:lineRule="exact"/>
              <w:rPr>
                <w:rFonts w:ascii="仿宋" w:eastAsia="仿宋" w:hAnsi="仿宋" w:cs="仿宋"/>
                <w:szCs w:val="21"/>
              </w:rPr>
            </w:pPr>
          </w:p>
        </w:tc>
      </w:tr>
      <w:tr w:rsidR="00635902" w:rsidTr="006B6FD8">
        <w:trPr>
          <w:trHeight w:val="1015"/>
        </w:trPr>
        <w:tc>
          <w:tcPr>
            <w:tcW w:w="675" w:type="dxa"/>
            <w:vAlign w:val="center"/>
          </w:tcPr>
          <w:p w:rsidR="00635902" w:rsidRDefault="00A748DE">
            <w:pPr>
              <w:spacing w:line="320" w:lineRule="exact"/>
              <w:rPr>
                <w:rFonts w:ascii="仿宋" w:eastAsia="仿宋" w:hAnsi="仿宋" w:cs="仿宋"/>
                <w:szCs w:val="21"/>
              </w:rPr>
            </w:pPr>
            <w:r>
              <w:rPr>
                <w:rFonts w:ascii="仿宋" w:eastAsia="仿宋" w:hAnsi="仿宋" w:cs="仿宋" w:hint="eastAsia"/>
                <w:szCs w:val="21"/>
              </w:rPr>
              <w:lastRenderedPageBreak/>
              <w:t>2</w:t>
            </w:r>
          </w:p>
        </w:tc>
        <w:tc>
          <w:tcPr>
            <w:tcW w:w="1134" w:type="dxa"/>
            <w:vAlign w:val="center"/>
          </w:tcPr>
          <w:p w:rsidR="00635902" w:rsidRPr="003D16C6" w:rsidRDefault="00DC586B">
            <w:pPr>
              <w:spacing w:line="320" w:lineRule="exact"/>
              <w:rPr>
                <w:rFonts w:ascii="仿宋" w:eastAsia="仿宋" w:hAnsi="仿宋" w:cs="仿宋"/>
                <w:szCs w:val="21"/>
              </w:rPr>
            </w:pPr>
            <w:r w:rsidRPr="00260EC1">
              <w:rPr>
                <w:rFonts w:ascii="仿宋" w:eastAsia="仿宋" w:hAnsi="仿宋" w:cs="宋体"/>
                <w:color w:val="0D0D0D"/>
                <w:sz w:val="24"/>
                <w:szCs w:val="24"/>
              </w:rPr>
              <w:t>中文医学期刊</w:t>
            </w:r>
          </w:p>
        </w:tc>
        <w:tc>
          <w:tcPr>
            <w:tcW w:w="4958" w:type="dxa"/>
          </w:tcPr>
          <w:p w:rsidR="00DC586B" w:rsidRPr="00DC586B" w:rsidRDefault="00DC586B" w:rsidP="00DC586B">
            <w:pPr>
              <w:rPr>
                <w:rFonts w:ascii="仿宋" w:eastAsia="仿宋" w:hAnsi="仿宋" w:cs="黑体" w:hint="eastAsia"/>
                <w:bCs/>
                <w:color w:val="000000"/>
                <w:szCs w:val="21"/>
              </w:rPr>
            </w:pPr>
            <w:r w:rsidRPr="00DC586B">
              <w:rPr>
                <w:rFonts w:ascii="仿宋" w:eastAsia="仿宋" w:hAnsi="仿宋" w:cs="黑体" w:hint="eastAsia"/>
                <w:bCs/>
                <w:color w:val="000000"/>
                <w:szCs w:val="21"/>
              </w:rPr>
              <w:t>1.包含国内主流医学文献数据库：如万方、知网、中华医学会系列期刊（中标后需在5个工作日内提供原厂商授权）</w:t>
            </w:r>
          </w:p>
          <w:p w:rsidR="00DC586B" w:rsidRPr="00DC586B" w:rsidRDefault="00DC586B" w:rsidP="00DC586B">
            <w:pPr>
              <w:rPr>
                <w:rFonts w:ascii="仿宋" w:eastAsia="仿宋" w:hAnsi="仿宋" w:cs="黑体" w:hint="eastAsia"/>
                <w:bCs/>
                <w:color w:val="000000"/>
                <w:szCs w:val="21"/>
              </w:rPr>
            </w:pPr>
            <w:r w:rsidRPr="00DC586B">
              <w:rPr>
                <w:rFonts w:ascii="仿宋" w:eastAsia="仿宋" w:hAnsi="仿宋" w:cs="黑体" w:hint="eastAsia"/>
                <w:bCs/>
                <w:color w:val="000000"/>
                <w:szCs w:val="21"/>
              </w:rPr>
              <w:t>2.收录范围包括中国公开出版发行的医学及医学相关期刊（含英文版）全文文献，内容涵盖基础医学、临床医学、预防医学、中国医学、药学、特种医学、生物科学、经营管理、图书情报、计算机及应用、医学教育与外语学习等</w:t>
            </w:r>
          </w:p>
          <w:p w:rsidR="00DC586B" w:rsidRPr="00DC586B" w:rsidRDefault="00DC586B" w:rsidP="00DC586B">
            <w:pPr>
              <w:rPr>
                <w:rFonts w:ascii="仿宋" w:eastAsia="仿宋" w:hAnsi="仿宋" w:cs="黑体" w:hint="eastAsia"/>
                <w:bCs/>
                <w:color w:val="000000"/>
                <w:szCs w:val="21"/>
              </w:rPr>
            </w:pPr>
            <w:r w:rsidRPr="00DC586B">
              <w:rPr>
                <w:rFonts w:ascii="仿宋" w:eastAsia="仿宋" w:hAnsi="仿宋" w:cs="黑体" w:hint="eastAsia"/>
                <w:bCs/>
                <w:color w:val="000000"/>
                <w:szCs w:val="21"/>
              </w:rPr>
              <w:t>3.收录期刊种数不少于1500种，文献量不少于1500万篇</w:t>
            </w:r>
          </w:p>
          <w:p w:rsidR="00DC586B" w:rsidRPr="00DC586B" w:rsidRDefault="00DC586B" w:rsidP="00DC586B">
            <w:pPr>
              <w:rPr>
                <w:rFonts w:ascii="仿宋" w:eastAsia="仿宋" w:hAnsi="仿宋" w:cs="黑体" w:hint="eastAsia"/>
                <w:bCs/>
                <w:color w:val="000000"/>
                <w:szCs w:val="21"/>
              </w:rPr>
            </w:pPr>
            <w:r w:rsidRPr="00DC586B">
              <w:rPr>
                <w:rFonts w:ascii="仿宋" w:eastAsia="仿宋" w:hAnsi="仿宋" w:cs="黑体" w:hint="eastAsia"/>
                <w:bCs/>
                <w:color w:val="000000"/>
                <w:szCs w:val="21"/>
              </w:rPr>
              <w:t>*4.需包含中华医学会系列期刊，医学核心期刊收录率不低于95%</w:t>
            </w:r>
          </w:p>
          <w:p w:rsidR="00DC586B" w:rsidRPr="00DC586B" w:rsidRDefault="00DC586B" w:rsidP="00DC586B">
            <w:pPr>
              <w:rPr>
                <w:rFonts w:ascii="仿宋" w:eastAsia="仿宋" w:hAnsi="仿宋" w:cs="黑体" w:hint="eastAsia"/>
                <w:bCs/>
                <w:color w:val="000000"/>
                <w:szCs w:val="21"/>
              </w:rPr>
            </w:pPr>
            <w:r w:rsidRPr="00DC586B">
              <w:rPr>
                <w:rFonts w:ascii="仿宋" w:eastAsia="仿宋" w:hAnsi="仿宋" w:cs="黑体" w:hint="eastAsia"/>
                <w:bCs/>
                <w:color w:val="000000"/>
                <w:szCs w:val="21"/>
              </w:rPr>
              <w:t>5.检索功能：提供专业、全面的中外文一站式检索，并对检索结果进行科学的分析聚类、提供知识链接服务，启发用户进行更精确的检索</w:t>
            </w:r>
          </w:p>
          <w:p w:rsidR="00DC586B" w:rsidRPr="00DC586B" w:rsidRDefault="00DC586B" w:rsidP="00DC586B">
            <w:pPr>
              <w:rPr>
                <w:rFonts w:ascii="仿宋" w:eastAsia="仿宋" w:hAnsi="仿宋" w:cs="黑体" w:hint="eastAsia"/>
                <w:bCs/>
                <w:color w:val="000000"/>
                <w:szCs w:val="21"/>
              </w:rPr>
            </w:pPr>
            <w:r w:rsidRPr="00DC586B">
              <w:rPr>
                <w:rFonts w:ascii="仿宋" w:eastAsia="仿宋" w:hAnsi="仿宋" w:cs="黑体" w:hint="eastAsia"/>
                <w:bCs/>
                <w:color w:val="000000"/>
                <w:szCs w:val="21"/>
              </w:rPr>
              <w:t>6．分类导航：提供中文期刊分类导航方式</w:t>
            </w:r>
          </w:p>
          <w:p w:rsidR="00DC586B" w:rsidRPr="00DC586B" w:rsidRDefault="00DC586B" w:rsidP="00DC586B">
            <w:pPr>
              <w:rPr>
                <w:rFonts w:ascii="仿宋" w:eastAsia="仿宋" w:hAnsi="仿宋" w:cs="黑体" w:hint="eastAsia"/>
                <w:bCs/>
                <w:color w:val="000000"/>
                <w:szCs w:val="21"/>
              </w:rPr>
            </w:pPr>
            <w:r w:rsidRPr="00DC586B">
              <w:rPr>
                <w:rFonts w:ascii="仿宋" w:eastAsia="仿宋" w:hAnsi="仿宋" w:cs="黑体" w:hint="eastAsia"/>
                <w:bCs/>
                <w:color w:val="000000"/>
                <w:szCs w:val="21"/>
              </w:rPr>
              <w:t>*7．具备在线浏览及本地下载全文功能，不需要传递至邮箱</w:t>
            </w:r>
          </w:p>
          <w:p w:rsidR="00DC586B" w:rsidRPr="00DC586B" w:rsidRDefault="00DC586B" w:rsidP="00DC586B">
            <w:pPr>
              <w:rPr>
                <w:rFonts w:ascii="仿宋" w:eastAsia="仿宋" w:hAnsi="仿宋" w:cs="黑体" w:hint="eastAsia"/>
                <w:bCs/>
                <w:color w:val="000000"/>
                <w:szCs w:val="21"/>
              </w:rPr>
            </w:pPr>
            <w:r w:rsidRPr="00DC586B">
              <w:rPr>
                <w:rFonts w:ascii="仿宋" w:eastAsia="仿宋" w:hAnsi="仿宋" w:cs="黑体" w:hint="eastAsia"/>
                <w:bCs/>
                <w:color w:val="000000"/>
                <w:szCs w:val="21"/>
              </w:rPr>
              <w:t>8.具有医学专业主题分类智能系统，须每年更新，与国际接轨</w:t>
            </w:r>
          </w:p>
          <w:p w:rsidR="00635902" w:rsidRPr="003D16C6" w:rsidRDefault="00DC586B" w:rsidP="00DC586B">
            <w:pPr>
              <w:rPr>
                <w:rFonts w:ascii="仿宋" w:eastAsia="仿宋" w:hAnsi="仿宋"/>
                <w:szCs w:val="21"/>
              </w:rPr>
            </w:pPr>
            <w:r w:rsidRPr="00DC586B">
              <w:rPr>
                <w:rFonts w:ascii="仿宋" w:eastAsia="仿宋" w:hAnsi="仿宋" w:cs="黑体" w:hint="eastAsia"/>
                <w:bCs/>
                <w:color w:val="000000"/>
                <w:szCs w:val="21"/>
              </w:rPr>
              <w:t>9.每年服务期结束后可以提供不少于1000种期刊的当年镜像数据，有永久使用权，并提供本地化部署服务，保证内</w:t>
            </w:r>
            <w:proofErr w:type="gramStart"/>
            <w:r w:rsidRPr="00DC586B">
              <w:rPr>
                <w:rFonts w:ascii="仿宋" w:eastAsia="仿宋" w:hAnsi="仿宋" w:cs="黑体" w:hint="eastAsia"/>
                <w:bCs/>
                <w:color w:val="000000"/>
                <w:szCs w:val="21"/>
              </w:rPr>
              <w:t>网环境</w:t>
            </w:r>
            <w:proofErr w:type="gramEnd"/>
            <w:r w:rsidRPr="00DC586B">
              <w:rPr>
                <w:rFonts w:ascii="仿宋" w:eastAsia="仿宋" w:hAnsi="仿宋" w:cs="黑体" w:hint="eastAsia"/>
                <w:bCs/>
                <w:color w:val="000000"/>
                <w:szCs w:val="21"/>
              </w:rPr>
              <w:t>内无限制访问。</w:t>
            </w:r>
          </w:p>
        </w:tc>
        <w:tc>
          <w:tcPr>
            <w:tcW w:w="427" w:type="dxa"/>
          </w:tcPr>
          <w:p w:rsidR="00635902" w:rsidRPr="003D16C6" w:rsidRDefault="00635902">
            <w:pPr>
              <w:spacing w:line="320" w:lineRule="exact"/>
              <w:rPr>
                <w:rFonts w:ascii="仿宋" w:eastAsia="仿宋" w:hAnsi="仿宋" w:cs="仿宋"/>
                <w:szCs w:val="21"/>
              </w:rPr>
            </w:pPr>
          </w:p>
        </w:tc>
        <w:tc>
          <w:tcPr>
            <w:tcW w:w="427" w:type="dxa"/>
          </w:tcPr>
          <w:p w:rsidR="00635902" w:rsidRPr="003D16C6" w:rsidRDefault="00635902">
            <w:pPr>
              <w:spacing w:line="320" w:lineRule="exact"/>
              <w:rPr>
                <w:rFonts w:ascii="仿宋" w:eastAsia="仿宋" w:hAnsi="仿宋" w:cs="仿宋"/>
                <w:szCs w:val="21"/>
              </w:rPr>
            </w:pPr>
          </w:p>
        </w:tc>
        <w:tc>
          <w:tcPr>
            <w:tcW w:w="879" w:type="dxa"/>
          </w:tcPr>
          <w:p w:rsidR="00635902" w:rsidRDefault="00635902">
            <w:pPr>
              <w:spacing w:line="320" w:lineRule="exact"/>
              <w:rPr>
                <w:rFonts w:ascii="仿宋" w:eastAsia="仿宋" w:hAnsi="仿宋" w:cs="仿宋"/>
                <w:szCs w:val="21"/>
              </w:rPr>
            </w:pPr>
          </w:p>
        </w:tc>
        <w:tc>
          <w:tcPr>
            <w:tcW w:w="567" w:type="dxa"/>
          </w:tcPr>
          <w:p w:rsidR="00635902" w:rsidRDefault="00635902">
            <w:pPr>
              <w:spacing w:line="320" w:lineRule="exact"/>
              <w:rPr>
                <w:rFonts w:ascii="仿宋" w:eastAsia="仿宋" w:hAnsi="仿宋" w:cs="仿宋"/>
                <w:szCs w:val="21"/>
              </w:rPr>
            </w:pPr>
          </w:p>
        </w:tc>
        <w:tc>
          <w:tcPr>
            <w:tcW w:w="851" w:type="dxa"/>
          </w:tcPr>
          <w:p w:rsidR="00635902" w:rsidRDefault="00635902">
            <w:pPr>
              <w:spacing w:line="320" w:lineRule="exact"/>
              <w:rPr>
                <w:rFonts w:ascii="仿宋" w:eastAsia="仿宋" w:hAnsi="仿宋" w:cs="仿宋"/>
                <w:szCs w:val="21"/>
              </w:rPr>
            </w:pPr>
          </w:p>
        </w:tc>
      </w:tr>
      <w:tr w:rsidR="00635902" w:rsidTr="006B6FD8">
        <w:tc>
          <w:tcPr>
            <w:tcW w:w="675" w:type="dxa"/>
            <w:vAlign w:val="center"/>
          </w:tcPr>
          <w:p w:rsidR="00635902" w:rsidRDefault="00A748DE">
            <w:pPr>
              <w:spacing w:line="320" w:lineRule="exact"/>
              <w:rPr>
                <w:rFonts w:ascii="仿宋" w:eastAsia="仿宋" w:hAnsi="仿宋" w:cs="仿宋"/>
                <w:szCs w:val="21"/>
              </w:rPr>
            </w:pPr>
            <w:r>
              <w:rPr>
                <w:rFonts w:ascii="仿宋" w:eastAsia="仿宋" w:hAnsi="仿宋" w:cs="仿宋" w:hint="eastAsia"/>
                <w:szCs w:val="21"/>
              </w:rPr>
              <w:t>3</w:t>
            </w:r>
          </w:p>
        </w:tc>
        <w:tc>
          <w:tcPr>
            <w:tcW w:w="1134" w:type="dxa"/>
            <w:vAlign w:val="center"/>
          </w:tcPr>
          <w:p w:rsidR="00635902" w:rsidRPr="003D16C6" w:rsidRDefault="00DC586B">
            <w:pPr>
              <w:spacing w:line="320" w:lineRule="exact"/>
              <w:rPr>
                <w:rFonts w:ascii="仿宋" w:eastAsia="仿宋" w:hAnsi="仿宋" w:cs="仿宋"/>
                <w:szCs w:val="21"/>
              </w:rPr>
            </w:pPr>
            <w:r w:rsidRPr="00260EC1">
              <w:rPr>
                <w:rFonts w:ascii="仿宋" w:eastAsia="仿宋" w:hAnsi="仿宋" w:cs="宋体"/>
                <w:color w:val="0D0D0D"/>
                <w:sz w:val="24"/>
                <w:szCs w:val="24"/>
              </w:rPr>
              <w:t>中文医学学位论文</w:t>
            </w:r>
          </w:p>
        </w:tc>
        <w:tc>
          <w:tcPr>
            <w:tcW w:w="4958" w:type="dxa"/>
          </w:tcPr>
          <w:p w:rsidR="00DC586B" w:rsidRPr="00DC586B" w:rsidRDefault="00DC586B" w:rsidP="00DC586B">
            <w:pPr>
              <w:spacing w:line="320" w:lineRule="exact"/>
              <w:rPr>
                <w:rFonts w:ascii="仿宋" w:eastAsia="仿宋" w:hAnsi="仿宋" w:cs="黑体" w:hint="eastAsia"/>
                <w:bCs/>
                <w:color w:val="000000"/>
                <w:szCs w:val="21"/>
              </w:rPr>
            </w:pPr>
            <w:r w:rsidRPr="00DC586B">
              <w:rPr>
                <w:rFonts w:ascii="仿宋" w:eastAsia="仿宋" w:hAnsi="仿宋" w:cs="黑体" w:hint="eastAsia"/>
                <w:bCs/>
                <w:color w:val="000000"/>
                <w:szCs w:val="21"/>
              </w:rPr>
              <w:t>1.收录国内重点院校、医学</w:t>
            </w:r>
            <w:proofErr w:type="gramStart"/>
            <w:r w:rsidRPr="00DC586B">
              <w:rPr>
                <w:rFonts w:ascii="仿宋" w:eastAsia="仿宋" w:hAnsi="仿宋" w:cs="黑体" w:hint="eastAsia"/>
                <w:bCs/>
                <w:color w:val="000000"/>
                <w:szCs w:val="21"/>
              </w:rPr>
              <w:t>类培养</w:t>
            </w:r>
            <w:proofErr w:type="gramEnd"/>
            <w:r w:rsidRPr="00DC586B">
              <w:rPr>
                <w:rFonts w:ascii="仿宋" w:eastAsia="仿宋" w:hAnsi="仿宋" w:cs="黑体" w:hint="eastAsia"/>
                <w:bCs/>
                <w:color w:val="000000"/>
                <w:szCs w:val="21"/>
              </w:rPr>
              <w:t>单位公开发表的博硕士论文，包含全国 985、211 高校、中科院、医科院等机构重点精选的博硕士论文</w:t>
            </w:r>
          </w:p>
          <w:p w:rsidR="00DC586B" w:rsidRPr="00DC586B" w:rsidRDefault="00DC586B" w:rsidP="00DC586B">
            <w:pPr>
              <w:spacing w:line="320" w:lineRule="exact"/>
              <w:rPr>
                <w:rFonts w:ascii="仿宋" w:eastAsia="仿宋" w:hAnsi="仿宋" w:cs="黑体" w:hint="eastAsia"/>
                <w:bCs/>
                <w:color w:val="000000"/>
                <w:szCs w:val="21"/>
              </w:rPr>
            </w:pPr>
            <w:r w:rsidRPr="00DC586B">
              <w:rPr>
                <w:rFonts w:ascii="仿宋" w:eastAsia="仿宋" w:hAnsi="仿宋" w:cs="黑体" w:hint="eastAsia"/>
                <w:bCs/>
                <w:color w:val="000000"/>
                <w:szCs w:val="21"/>
              </w:rPr>
              <w:t>2.医学类博士论文不少于12万篇，医学类优秀硕士论文不少于70万篇</w:t>
            </w:r>
          </w:p>
          <w:p w:rsidR="00DC586B" w:rsidRPr="00DC586B" w:rsidRDefault="00DC586B" w:rsidP="00DC586B">
            <w:pPr>
              <w:spacing w:line="320" w:lineRule="exact"/>
              <w:rPr>
                <w:rFonts w:ascii="仿宋" w:eastAsia="仿宋" w:hAnsi="仿宋" w:cs="黑体" w:hint="eastAsia"/>
                <w:bCs/>
                <w:color w:val="000000"/>
                <w:szCs w:val="21"/>
              </w:rPr>
            </w:pPr>
            <w:r w:rsidRPr="00DC586B">
              <w:rPr>
                <w:rFonts w:ascii="仿宋" w:eastAsia="仿宋" w:hAnsi="仿宋" w:cs="黑体" w:hint="eastAsia"/>
                <w:bCs/>
                <w:color w:val="000000"/>
                <w:szCs w:val="21"/>
              </w:rPr>
              <w:t>3.检索功能：提供专业、全面的中外文一站式检索，并对检索结果进行科学的分析聚类、提供知识链接服务，启发用户进行更精确的检索。</w:t>
            </w:r>
          </w:p>
          <w:p w:rsidR="00DC586B" w:rsidRPr="00DC586B" w:rsidRDefault="00DC586B" w:rsidP="00DC586B">
            <w:pPr>
              <w:spacing w:line="320" w:lineRule="exact"/>
              <w:rPr>
                <w:rFonts w:ascii="仿宋" w:eastAsia="仿宋" w:hAnsi="仿宋" w:cs="黑体" w:hint="eastAsia"/>
                <w:bCs/>
                <w:color w:val="000000"/>
                <w:szCs w:val="21"/>
              </w:rPr>
            </w:pPr>
            <w:r w:rsidRPr="00DC586B">
              <w:rPr>
                <w:rFonts w:ascii="仿宋" w:eastAsia="仿宋" w:hAnsi="仿宋" w:cs="黑体" w:hint="eastAsia"/>
                <w:bCs/>
                <w:color w:val="000000"/>
                <w:szCs w:val="21"/>
              </w:rPr>
              <w:t>4.具有医学专业主题分类智能系统，须每年更新，与国际接轨；</w:t>
            </w:r>
          </w:p>
          <w:p w:rsidR="00DC586B" w:rsidRPr="00DC586B" w:rsidRDefault="00DC586B" w:rsidP="00DC586B">
            <w:pPr>
              <w:spacing w:line="320" w:lineRule="exact"/>
              <w:rPr>
                <w:rFonts w:ascii="仿宋" w:eastAsia="仿宋" w:hAnsi="仿宋" w:cs="黑体" w:hint="eastAsia"/>
                <w:bCs/>
                <w:color w:val="000000"/>
                <w:szCs w:val="21"/>
              </w:rPr>
            </w:pPr>
            <w:r w:rsidRPr="00DC586B">
              <w:rPr>
                <w:rFonts w:ascii="仿宋" w:eastAsia="仿宋" w:hAnsi="仿宋" w:cs="黑体" w:hint="eastAsia"/>
                <w:bCs/>
                <w:color w:val="000000"/>
                <w:szCs w:val="21"/>
              </w:rPr>
              <w:lastRenderedPageBreak/>
              <w:t>5.分类导航：提供中文学位分类导航方式</w:t>
            </w:r>
          </w:p>
          <w:p w:rsidR="00635902" w:rsidRPr="003D16C6" w:rsidRDefault="00DC586B" w:rsidP="00DC586B">
            <w:pPr>
              <w:spacing w:line="320" w:lineRule="exact"/>
              <w:rPr>
                <w:rFonts w:ascii="仿宋" w:eastAsia="仿宋" w:hAnsi="仿宋" w:cs="仿宋"/>
                <w:szCs w:val="21"/>
              </w:rPr>
            </w:pPr>
            <w:r w:rsidRPr="00DC586B">
              <w:rPr>
                <w:rFonts w:ascii="仿宋" w:eastAsia="仿宋" w:hAnsi="仿宋" w:cs="黑体" w:hint="eastAsia"/>
                <w:bCs/>
                <w:color w:val="000000"/>
                <w:szCs w:val="21"/>
              </w:rPr>
              <w:t>6．具备在线浏览及本地下载全文功能，不需要传递至邮箱</w:t>
            </w:r>
            <w:r w:rsidR="004E48ED">
              <w:rPr>
                <w:rFonts w:ascii="仿宋" w:eastAsia="仿宋" w:hAnsi="仿宋" w:cs="黑体" w:hint="eastAsia"/>
                <w:bCs/>
                <w:color w:val="000000"/>
                <w:szCs w:val="21"/>
              </w:rPr>
              <w:t>。</w:t>
            </w:r>
          </w:p>
        </w:tc>
        <w:tc>
          <w:tcPr>
            <w:tcW w:w="427" w:type="dxa"/>
          </w:tcPr>
          <w:p w:rsidR="00635902" w:rsidRPr="003D16C6" w:rsidRDefault="00635902">
            <w:pPr>
              <w:spacing w:line="320" w:lineRule="exact"/>
              <w:rPr>
                <w:rFonts w:ascii="仿宋" w:eastAsia="仿宋" w:hAnsi="仿宋" w:cs="仿宋"/>
                <w:szCs w:val="21"/>
              </w:rPr>
            </w:pPr>
          </w:p>
        </w:tc>
        <w:tc>
          <w:tcPr>
            <w:tcW w:w="427" w:type="dxa"/>
          </w:tcPr>
          <w:p w:rsidR="00635902" w:rsidRPr="003D16C6" w:rsidRDefault="00635902">
            <w:pPr>
              <w:spacing w:line="320" w:lineRule="exact"/>
              <w:rPr>
                <w:rFonts w:ascii="仿宋" w:eastAsia="仿宋" w:hAnsi="仿宋" w:cs="仿宋"/>
                <w:szCs w:val="21"/>
              </w:rPr>
            </w:pPr>
          </w:p>
        </w:tc>
        <w:tc>
          <w:tcPr>
            <w:tcW w:w="879" w:type="dxa"/>
          </w:tcPr>
          <w:p w:rsidR="00635902" w:rsidRDefault="00635902">
            <w:pPr>
              <w:spacing w:line="320" w:lineRule="exact"/>
              <w:rPr>
                <w:rFonts w:ascii="仿宋" w:eastAsia="仿宋" w:hAnsi="仿宋" w:cs="仿宋"/>
                <w:szCs w:val="21"/>
              </w:rPr>
            </w:pPr>
          </w:p>
        </w:tc>
        <w:tc>
          <w:tcPr>
            <w:tcW w:w="567" w:type="dxa"/>
          </w:tcPr>
          <w:p w:rsidR="00635902" w:rsidRDefault="00635902">
            <w:pPr>
              <w:spacing w:line="320" w:lineRule="exact"/>
              <w:rPr>
                <w:rFonts w:ascii="仿宋" w:eastAsia="仿宋" w:hAnsi="仿宋" w:cs="仿宋"/>
                <w:szCs w:val="21"/>
              </w:rPr>
            </w:pPr>
          </w:p>
        </w:tc>
        <w:tc>
          <w:tcPr>
            <w:tcW w:w="851" w:type="dxa"/>
          </w:tcPr>
          <w:p w:rsidR="00635902" w:rsidRDefault="00635902">
            <w:pPr>
              <w:spacing w:line="320" w:lineRule="exact"/>
              <w:rPr>
                <w:rFonts w:ascii="仿宋" w:eastAsia="仿宋" w:hAnsi="仿宋" w:cs="仿宋"/>
                <w:szCs w:val="21"/>
              </w:rPr>
            </w:pPr>
          </w:p>
        </w:tc>
      </w:tr>
      <w:tr w:rsidR="003D16C6" w:rsidTr="006B6FD8">
        <w:tc>
          <w:tcPr>
            <w:tcW w:w="675" w:type="dxa"/>
            <w:vAlign w:val="center"/>
          </w:tcPr>
          <w:p w:rsidR="003D16C6" w:rsidRDefault="003D16C6">
            <w:pPr>
              <w:spacing w:line="320" w:lineRule="exact"/>
              <w:rPr>
                <w:rFonts w:ascii="仿宋" w:eastAsia="仿宋" w:hAnsi="仿宋" w:cs="仿宋"/>
                <w:szCs w:val="21"/>
              </w:rPr>
            </w:pPr>
            <w:r>
              <w:rPr>
                <w:rFonts w:ascii="仿宋" w:eastAsia="仿宋" w:hAnsi="仿宋" w:cs="仿宋" w:hint="eastAsia"/>
                <w:szCs w:val="21"/>
              </w:rPr>
              <w:lastRenderedPageBreak/>
              <w:t>4</w:t>
            </w:r>
          </w:p>
        </w:tc>
        <w:tc>
          <w:tcPr>
            <w:tcW w:w="1134" w:type="dxa"/>
            <w:vAlign w:val="center"/>
          </w:tcPr>
          <w:p w:rsidR="003D16C6" w:rsidRPr="003D16C6" w:rsidRDefault="00DC586B">
            <w:pPr>
              <w:spacing w:line="320" w:lineRule="exact"/>
              <w:rPr>
                <w:rFonts w:ascii="仿宋" w:eastAsia="仿宋" w:hAnsi="仿宋" w:cs="黑体"/>
                <w:bCs/>
                <w:color w:val="000000"/>
                <w:szCs w:val="21"/>
              </w:rPr>
            </w:pPr>
            <w:r>
              <w:rPr>
                <w:rFonts w:ascii="仿宋" w:eastAsia="仿宋" w:hAnsi="仿宋" w:cs="黑体" w:hint="eastAsia"/>
                <w:bCs/>
                <w:color w:val="000000"/>
                <w:szCs w:val="21"/>
              </w:rPr>
              <w:t>外文数据库</w:t>
            </w:r>
          </w:p>
        </w:tc>
        <w:tc>
          <w:tcPr>
            <w:tcW w:w="4958" w:type="dxa"/>
          </w:tcPr>
          <w:p w:rsidR="00DC586B" w:rsidRPr="00DC586B" w:rsidRDefault="00DC586B" w:rsidP="00DC586B">
            <w:pPr>
              <w:tabs>
                <w:tab w:val="left" w:pos="1515"/>
              </w:tabs>
              <w:spacing w:line="320" w:lineRule="exact"/>
              <w:rPr>
                <w:rFonts w:ascii="仿宋" w:eastAsia="仿宋" w:hAnsi="仿宋" w:cs="黑体" w:hint="eastAsia"/>
                <w:bCs/>
                <w:color w:val="000000"/>
                <w:szCs w:val="21"/>
              </w:rPr>
            </w:pPr>
            <w:r w:rsidRPr="00DC586B">
              <w:rPr>
                <w:rFonts w:ascii="仿宋" w:eastAsia="仿宋" w:hAnsi="仿宋" w:cs="黑体" w:hint="eastAsia"/>
                <w:bCs/>
                <w:color w:val="000000"/>
                <w:szCs w:val="21"/>
              </w:rPr>
              <w:t>1.收录学科（专业领域）不少于120个，收录了全球20000 余种生物医学和临床医学期刊，其中医学类核心期刊总数不少于10000种，含有如 Nature、Science、Cell、NEJM、Lancet、JAMA、BMJ等著名期刊，以及全球知名的Elsevier、Springer、Wiley、Ovid等出版社的核心医学资源</w:t>
            </w:r>
          </w:p>
          <w:p w:rsidR="00DC586B" w:rsidRPr="00DC586B" w:rsidRDefault="00DC586B" w:rsidP="00DC586B">
            <w:pPr>
              <w:tabs>
                <w:tab w:val="left" w:pos="1515"/>
              </w:tabs>
              <w:spacing w:line="320" w:lineRule="exact"/>
              <w:rPr>
                <w:rFonts w:ascii="仿宋" w:eastAsia="仿宋" w:hAnsi="仿宋" w:cs="黑体" w:hint="eastAsia"/>
                <w:bCs/>
                <w:color w:val="000000"/>
                <w:szCs w:val="21"/>
              </w:rPr>
            </w:pPr>
            <w:r w:rsidRPr="00DC586B">
              <w:rPr>
                <w:rFonts w:ascii="仿宋" w:eastAsia="仿宋" w:hAnsi="仿宋" w:cs="黑体" w:hint="eastAsia"/>
                <w:bCs/>
                <w:color w:val="000000"/>
                <w:szCs w:val="21"/>
              </w:rPr>
              <w:t>2.数据库可检索到最新的电子优先（</w:t>
            </w:r>
            <w:proofErr w:type="spellStart"/>
            <w:r w:rsidRPr="00DC586B">
              <w:rPr>
                <w:rFonts w:ascii="仿宋" w:eastAsia="仿宋" w:hAnsi="仿宋" w:cs="黑体" w:hint="eastAsia"/>
                <w:bCs/>
                <w:color w:val="000000"/>
                <w:szCs w:val="21"/>
              </w:rPr>
              <w:t>Epub</w:t>
            </w:r>
            <w:proofErr w:type="spellEnd"/>
            <w:r w:rsidRPr="00DC586B">
              <w:rPr>
                <w:rFonts w:ascii="仿宋" w:eastAsia="仿宋" w:hAnsi="仿宋" w:cs="黑体" w:hint="eastAsia"/>
                <w:bCs/>
                <w:color w:val="000000"/>
                <w:szCs w:val="21"/>
              </w:rPr>
              <w:t xml:space="preserve"> ahead of print）文献，也可检索到上世纪六十年代以来的文献，文献量不少于2000万篇；检索结果与PubMed同步，更新频次为日更新。</w:t>
            </w:r>
          </w:p>
          <w:p w:rsidR="00DC586B" w:rsidRPr="00DC586B" w:rsidRDefault="00DC586B" w:rsidP="00DC586B">
            <w:pPr>
              <w:tabs>
                <w:tab w:val="left" w:pos="1515"/>
              </w:tabs>
              <w:spacing w:line="320" w:lineRule="exact"/>
              <w:rPr>
                <w:rFonts w:ascii="仿宋" w:eastAsia="仿宋" w:hAnsi="仿宋" w:cs="黑体" w:hint="eastAsia"/>
                <w:bCs/>
                <w:color w:val="000000"/>
                <w:szCs w:val="21"/>
              </w:rPr>
            </w:pPr>
            <w:r w:rsidRPr="00DC586B">
              <w:rPr>
                <w:rFonts w:ascii="仿宋" w:eastAsia="仿宋" w:hAnsi="仿宋" w:cs="黑体" w:hint="eastAsia"/>
                <w:bCs/>
                <w:color w:val="000000"/>
                <w:szCs w:val="21"/>
              </w:rPr>
              <w:t>3.可以获取95%以上PubMed的全文。</w:t>
            </w:r>
          </w:p>
          <w:p w:rsidR="00DC586B" w:rsidRPr="00DC586B" w:rsidRDefault="00DC586B" w:rsidP="00DC586B">
            <w:pPr>
              <w:tabs>
                <w:tab w:val="left" w:pos="1515"/>
              </w:tabs>
              <w:spacing w:line="320" w:lineRule="exact"/>
              <w:rPr>
                <w:rFonts w:ascii="仿宋" w:eastAsia="仿宋" w:hAnsi="仿宋" w:cs="黑体" w:hint="eastAsia"/>
                <w:bCs/>
                <w:color w:val="000000"/>
                <w:szCs w:val="21"/>
              </w:rPr>
            </w:pPr>
            <w:r w:rsidRPr="00DC586B">
              <w:rPr>
                <w:rFonts w:ascii="仿宋" w:eastAsia="仿宋" w:hAnsi="仿宋" w:cs="黑体" w:hint="eastAsia"/>
                <w:bCs/>
                <w:color w:val="000000"/>
                <w:szCs w:val="21"/>
              </w:rPr>
              <w:t>4.提供丰富的检索模式，包括自由词检索、主题词检索、高级检索、联想检索、二次检索、临床查询检索、字段限定检索、逻辑组合检索等，并能在检索结果中揭示与临床相关的循证医学文献，并能方便的查看系统综述、荟萃分析、随机对照试验等文献；</w:t>
            </w:r>
          </w:p>
          <w:p w:rsidR="00DC586B" w:rsidRPr="00DC586B" w:rsidRDefault="00DC586B" w:rsidP="00DC586B">
            <w:pPr>
              <w:tabs>
                <w:tab w:val="left" w:pos="1515"/>
              </w:tabs>
              <w:spacing w:line="320" w:lineRule="exact"/>
              <w:rPr>
                <w:rFonts w:ascii="仿宋" w:eastAsia="仿宋" w:hAnsi="仿宋" w:cs="黑体" w:hint="eastAsia"/>
                <w:bCs/>
                <w:color w:val="000000"/>
                <w:szCs w:val="21"/>
              </w:rPr>
            </w:pPr>
            <w:r w:rsidRPr="00DC586B">
              <w:rPr>
                <w:rFonts w:ascii="仿宋" w:eastAsia="仿宋" w:hAnsi="仿宋" w:cs="黑体" w:hint="eastAsia"/>
                <w:bCs/>
                <w:color w:val="000000"/>
                <w:szCs w:val="21"/>
              </w:rPr>
              <w:t>5.提供强大的数据分析功能，可以从研究方向、出版年、 文献类型、资金资助机构、作者、来源出版物、语种、</w:t>
            </w:r>
            <w:proofErr w:type="gramStart"/>
            <w:r w:rsidRPr="00DC586B">
              <w:rPr>
                <w:rFonts w:ascii="仿宋" w:eastAsia="仿宋" w:hAnsi="仿宋" w:cs="黑体" w:hint="eastAsia"/>
                <w:bCs/>
                <w:color w:val="000000"/>
                <w:szCs w:val="21"/>
              </w:rPr>
              <w:t>机构八</w:t>
            </w:r>
            <w:proofErr w:type="gramEnd"/>
            <w:r w:rsidRPr="00DC586B">
              <w:rPr>
                <w:rFonts w:ascii="仿宋" w:eastAsia="仿宋" w:hAnsi="仿宋" w:cs="黑体" w:hint="eastAsia"/>
                <w:bCs/>
                <w:color w:val="000000"/>
                <w:szCs w:val="21"/>
              </w:rPr>
              <w:t>大种类的结果进行分析。数据展示格式可以选择树状图或柱状图格式，检索结果可以选择展示的数量；分析精度也可以选择高或低；分析结果支持导出功能。数据分析功能还包括</w:t>
            </w:r>
            <w:proofErr w:type="spellStart"/>
            <w:r w:rsidRPr="00DC586B">
              <w:rPr>
                <w:rFonts w:ascii="仿宋" w:eastAsia="仿宋" w:hAnsi="仿宋" w:cs="黑体" w:hint="eastAsia"/>
                <w:bCs/>
                <w:color w:val="000000"/>
                <w:szCs w:val="21"/>
              </w:rPr>
              <w:t>citescore</w:t>
            </w:r>
            <w:proofErr w:type="spellEnd"/>
            <w:r w:rsidRPr="00DC586B">
              <w:rPr>
                <w:rFonts w:ascii="仿宋" w:eastAsia="仿宋" w:hAnsi="仿宋" w:cs="黑体" w:hint="eastAsia"/>
                <w:bCs/>
                <w:color w:val="000000"/>
                <w:szCs w:val="21"/>
              </w:rPr>
              <w:t>高IF论文分析、高TC论文分析等。</w:t>
            </w:r>
          </w:p>
          <w:p w:rsidR="003D16C6" w:rsidRPr="003D16C6" w:rsidRDefault="00DC586B" w:rsidP="00DC586B">
            <w:pPr>
              <w:tabs>
                <w:tab w:val="left" w:pos="1515"/>
              </w:tabs>
              <w:spacing w:line="320" w:lineRule="exact"/>
              <w:rPr>
                <w:rFonts w:ascii="仿宋" w:eastAsia="仿宋" w:hAnsi="仿宋" w:cs="黑体"/>
                <w:bCs/>
                <w:color w:val="000000"/>
                <w:szCs w:val="21"/>
              </w:rPr>
            </w:pPr>
            <w:r w:rsidRPr="00DC586B">
              <w:rPr>
                <w:rFonts w:ascii="仿宋" w:eastAsia="仿宋" w:hAnsi="仿宋" w:cs="黑体" w:hint="eastAsia"/>
                <w:bCs/>
                <w:color w:val="000000"/>
                <w:szCs w:val="21"/>
              </w:rPr>
              <w:t>6.提供在线翻译功能</w:t>
            </w:r>
          </w:p>
        </w:tc>
        <w:tc>
          <w:tcPr>
            <w:tcW w:w="427" w:type="dxa"/>
          </w:tcPr>
          <w:p w:rsidR="003D16C6" w:rsidRPr="003D16C6" w:rsidRDefault="003D16C6">
            <w:pPr>
              <w:spacing w:line="320" w:lineRule="exact"/>
              <w:rPr>
                <w:rFonts w:ascii="仿宋" w:eastAsia="仿宋" w:hAnsi="仿宋" w:cs="仿宋"/>
                <w:szCs w:val="21"/>
              </w:rPr>
            </w:pPr>
          </w:p>
        </w:tc>
        <w:tc>
          <w:tcPr>
            <w:tcW w:w="427" w:type="dxa"/>
          </w:tcPr>
          <w:p w:rsidR="003D16C6" w:rsidRPr="003D16C6" w:rsidRDefault="003D16C6">
            <w:pPr>
              <w:spacing w:line="320" w:lineRule="exact"/>
              <w:rPr>
                <w:rFonts w:ascii="仿宋" w:eastAsia="仿宋" w:hAnsi="仿宋" w:cs="仿宋"/>
                <w:szCs w:val="21"/>
              </w:rPr>
            </w:pPr>
          </w:p>
        </w:tc>
        <w:tc>
          <w:tcPr>
            <w:tcW w:w="879" w:type="dxa"/>
          </w:tcPr>
          <w:p w:rsidR="003D16C6" w:rsidRDefault="003D16C6">
            <w:pPr>
              <w:spacing w:line="320" w:lineRule="exact"/>
              <w:rPr>
                <w:rFonts w:ascii="仿宋" w:eastAsia="仿宋" w:hAnsi="仿宋" w:cs="仿宋"/>
                <w:szCs w:val="21"/>
              </w:rPr>
            </w:pPr>
          </w:p>
        </w:tc>
        <w:tc>
          <w:tcPr>
            <w:tcW w:w="567" w:type="dxa"/>
          </w:tcPr>
          <w:p w:rsidR="003D16C6" w:rsidRDefault="003D16C6">
            <w:pPr>
              <w:spacing w:line="320" w:lineRule="exact"/>
              <w:rPr>
                <w:rFonts w:ascii="仿宋" w:eastAsia="仿宋" w:hAnsi="仿宋" w:cs="仿宋"/>
                <w:szCs w:val="21"/>
              </w:rPr>
            </w:pPr>
          </w:p>
        </w:tc>
        <w:tc>
          <w:tcPr>
            <w:tcW w:w="851" w:type="dxa"/>
          </w:tcPr>
          <w:p w:rsidR="003D16C6" w:rsidRDefault="003D16C6">
            <w:pPr>
              <w:spacing w:line="320" w:lineRule="exact"/>
              <w:rPr>
                <w:rFonts w:ascii="仿宋" w:eastAsia="仿宋" w:hAnsi="仿宋" w:cs="仿宋"/>
                <w:szCs w:val="21"/>
              </w:rPr>
            </w:pPr>
          </w:p>
        </w:tc>
      </w:tr>
      <w:tr w:rsidR="003D16C6" w:rsidTr="006B6FD8">
        <w:trPr>
          <w:trHeight w:val="557"/>
        </w:trPr>
        <w:tc>
          <w:tcPr>
            <w:tcW w:w="675" w:type="dxa"/>
            <w:vAlign w:val="center"/>
          </w:tcPr>
          <w:p w:rsidR="003D16C6" w:rsidRDefault="003D16C6" w:rsidP="003D16C6">
            <w:pPr>
              <w:spacing w:line="320" w:lineRule="exact"/>
              <w:rPr>
                <w:rFonts w:ascii="仿宋" w:eastAsia="仿宋" w:hAnsi="仿宋" w:cs="仿宋"/>
                <w:szCs w:val="21"/>
              </w:rPr>
            </w:pPr>
            <w:r>
              <w:rPr>
                <w:rFonts w:ascii="仿宋" w:eastAsia="仿宋" w:hAnsi="仿宋" w:cs="仿宋" w:hint="eastAsia"/>
                <w:szCs w:val="21"/>
              </w:rPr>
              <w:t>5</w:t>
            </w:r>
          </w:p>
        </w:tc>
        <w:tc>
          <w:tcPr>
            <w:tcW w:w="1134" w:type="dxa"/>
            <w:vAlign w:val="center"/>
          </w:tcPr>
          <w:p w:rsidR="003D16C6" w:rsidRPr="003D16C6" w:rsidRDefault="00DC586B" w:rsidP="004E48ED">
            <w:pPr>
              <w:rPr>
                <w:rFonts w:ascii="仿宋" w:eastAsia="仿宋" w:hAnsi="仿宋" w:cs="黑体"/>
                <w:bCs/>
                <w:color w:val="000000"/>
                <w:szCs w:val="21"/>
              </w:rPr>
            </w:pPr>
            <w:r>
              <w:rPr>
                <w:rFonts w:ascii="仿宋" w:eastAsia="仿宋" w:hAnsi="仿宋" w:cs="黑体" w:hint="eastAsia"/>
                <w:bCs/>
                <w:color w:val="000000"/>
                <w:szCs w:val="21"/>
              </w:rPr>
              <w:t>其他要求</w:t>
            </w:r>
          </w:p>
        </w:tc>
        <w:tc>
          <w:tcPr>
            <w:tcW w:w="4958" w:type="dxa"/>
          </w:tcPr>
          <w:p w:rsidR="00DC586B" w:rsidRPr="00DC586B" w:rsidRDefault="00DC586B" w:rsidP="004E48ED">
            <w:pPr>
              <w:jc w:val="left"/>
              <w:rPr>
                <w:rFonts w:ascii="仿宋" w:eastAsia="仿宋" w:hAnsi="仿宋" w:cs="黑体" w:hint="eastAsia"/>
                <w:bCs/>
                <w:color w:val="000000"/>
                <w:szCs w:val="21"/>
              </w:rPr>
            </w:pPr>
            <w:r w:rsidRPr="00DC586B">
              <w:rPr>
                <w:rFonts w:ascii="仿宋" w:eastAsia="仿宋" w:hAnsi="仿宋" w:cs="黑体" w:hint="eastAsia"/>
                <w:bCs/>
                <w:color w:val="000000"/>
                <w:szCs w:val="21"/>
              </w:rPr>
              <w:t>1.本项目要求服务期内免费提供技术服务、软件升级等服务。</w:t>
            </w:r>
          </w:p>
          <w:p w:rsidR="00DC586B" w:rsidRPr="00DC586B" w:rsidRDefault="00DC586B" w:rsidP="004E48ED">
            <w:pPr>
              <w:jc w:val="left"/>
              <w:rPr>
                <w:rFonts w:ascii="仿宋" w:eastAsia="仿宋" w:hAnsi="仿宋" w:cs="黑体" w:hint="eastAsia"/>
                <w:bCs/>
                <w:color w:val="000000"/>
                <w:szCs w:val="21"/>
              </w:rPr>
            </w:pPr>
            <w:r w:rsidRPr="00DC586B">
              <w:rPr>
                <w:rFonts w:ascii="仿宋" w:eastAsia="仿宋" w:hAnsi="仿宋" w:cs="黑体" w:hint="eastAsia"/>
                <w:bCs/>
                <w:color w:val="000000"/>
                <w:szCs w:val="21"/>
              </w:rPr>
              <w:t>2.投标人应具有完善的培训服务，定期对院方管理员、使用人提供全面的系统使用培训。</w:t>
            </w:r>
          </w:p>
          <w:p w:rsidR="00DC586B" w:rsidRPr="00DC586B" w:rsidRDefault="00DC586B" w:rsidP="004E48ED">
            <w:pPr>
              <w:jc w:val="left"/>
              <w:rPr>
                <w:rFonts w:ascii="仿宋" w:eastAsia="仿宋" w:hAnsi="仿宋" w:cs="黑体" w:hint="eastAsia"/>
                <w:bCs/>
                <w:color w:val="000000"/>
                <w:szCs w:val="21"/>
              </w:rPr>
            </w:pPr>
            <w:r w:rsidRPr="00DC586B">
              <w:rPr>
                <w:rFonts w:ascii="仿宋" w:eastAsia="仿宋" w:hAnsi="仿宋" w:cs="黑体" w:hint="eastAsia"/>
                <w:bCs/>
                <w:color w:val="000000"/>
                <w:szCs w:val="21"/>
              </w:rPr>
              <w:t>3.售后服务要求：投标人应具有完善的售后服务方案。其中，至少应提供 7×24小时热线电话、远程网络、现场等服务方式。热线电话和远程网络提供技术咨询和即时服务，4小时内给予明确的响应并解决；现场服务适用于排解重大故障，应在接到医院服务请求后24小时内到达现场解决。</w:t>
            </w:r>
          </w:p>
          <w:p w:rsidR="00DC586B" w:rsidRPr="00DC586B" w:rsidRDefault="00DC586B" w:rsidP="004E48ED">
            <w:pPr>
              <w:jc w:val="left"/>
              <w:rPr>
                <w:rFonts w:ascii="仿宋" w:eastAsia="仿宋" w:hAnsi="仿宋" w:cs="黑体" w:hint="eastAsia"/>
                <w:bCs/>
                <w:color w:val="000000"/>
                <w:szCs w:val="21"/>
              </w:rPr>
            </w:pPr>
            <w:r w:rsidRPr="00DC586B">
              <w:rPr>
                <w:rFonts w:ascii="仿宋" w:eastAsia="仿宋" w:hAnsi="仿宋" w:cs="黑体" w:hint="eastAsia"/>
                <w:bCs/>
                <w:color w:val="000000"/>
                <w:szCs w:val="21"/>
              </w:rPr>
              <w:t>4.投标人应保证其提供的服务不受任何第三方提出的侵犯其著作权、商标权、专利权等知识产权方面的起诉；如果任何第三方提出侵权指控，那么投标人须与该第三方交涉并承担由此发生的一切责任、费用和赔偿。</w:t>
            </w:r>
          </w:p>
          <w:p w:rsidR="004E48ED" w:rsidRPr="004E48ED" w:rsidRDefault="00DC586B" w:rsidP="004E48ED">
            <w:pPr>
              <w:jc w:val="left"/>
              <w:rPr>
                <w:rFonts w:ascii="仿宋" w:eastAsia="仿宋" w:hAnsi="仿宋" w:cs="黑体"/>
                <w:bCs/>
                <w:color w:val="000000"/>
                <w:szCs w:val="21"/>
              </w:rPr>
            </w:pPr>
            <w:r w:rsidRPr="00DC586B">
              <w:rPr>
                <w:rFonts w:ascii="仿宋" w:eastAsia="仿宋" w:hAnsi="仿宋" w:cs="黑体" w:hint="eastAsia"/>
                <w:bCs/>
                <w:color w:val="000000"/>
                <w:szCs w:val="21"/>
              </w:rPr>
              <w:t>5.数据安全要求：系统应具有严密的安全体系，保证数据处理、传输、存储的安全性；系统应具备数</w:t>
            </w:r>
            <w:r w:rsidRPr="00DC586B">
              <w:rPr>
                <w:rFonts w:ascii="仿宋" w:eastAsia="仿宋" w:hAnsi="仿宋" w:cs="黑体" w:hint="eastAsia"/>
                <w:bCs/>
                <w:color w:val="000000"/>
                <w:szCs w:val="21"/>
              </w:rPr>
              <w:lastRenderedPageBreak/>
              <w:t>据备份恢复功能。投标人应保护好用户隐私数据，如发生泄露，须承担相应的责任。</w:t>
            </w:r>
            <w:r w:rsidR="004E48ED">
              <w:rPr>
                <w:rFonts w:ascii="仿宋" w:eastAsia="仿宋" w:hAnsi="仿宋" w:cs="黑体" w:hint="eastAsia"/>
                <w:bCs/>
                <w:color w:val="000000"/>
                <w:szCs w:val="21"/>
              </w:rPr>
              <w:t xml:space="preserve">  </w:t>
            </w:r>
            <w:r w:rsidR="004E48ED">
              <w:rPr>
                <w:rFonts w:ascii="仿宋" w:eastAsia="仿宋" w:hAnsi="仿宋" w:cs="黑体"/>
                <w:bCs/>
                <w:color w:val="000000"/>
                <w:szCs w:val="21"/>
              </w:rPr>
              <w:t xml:space="preserve"> </w:t>
            </w:r>
          </w:p>
          <w:p w:rsidR="00DC586B" w:rsidRPr="00DC586B" w:rsidRDefault="004E48ED" w:rsidP="004E48ED">
            <w:pPr>
              <w:jc w:val="left"/>
              <w:rPr>
                <w:rFonts w:hint="eastAsia"/>
              </w:rPr>
            </w:pPr>
            <w:r w:rsidRPr="004E48ED">
              <w:rPr>
                <w:rFonts w:ascii="仿宋" w:eastAsia="仿宋" w:hAnsi="仿宋" w:cs="黑体"/>
                <w:bCs/>
                <w:color w:val="000000"/>
                <w:szCs w:val="21"/>
              </w:rPr>
              <w:t>6</w:t>
            </w:r>
            <w:r w:rsidR="00DC586B" w:rsidRPr="004E48ED">
              <w:rPr>
                <w:rFonts w:ascii="仿宋" w:eastAsia="仿宋" w:hAnsi="仿宋" w:cs="黑体" w:hint="eastAsia"/>
                <w:bCs/>
                <w:color w:val="000000"/>
                <w:szCs w:val="21"/>
              </w:rPr>
              <w:t>.</w:t>
            </w:r>
            <w:r w:rsidRPr="004E48ED">
              <w:rPr>
                <w:rFonts w:ascii="仿宋" w:eastAsia="仿宋" w:hAnsi="仿宋" w:cs="黑体" w:hint="eastAsia"/>
                <w:bCs/>
                <w:color w:val="000000"/>
                <w:szCs w:val="21"/>
              </w:rPr>
              <w:t>根据医院</w:t>
            </w:r>
            <w:r w:rsidRPr="004E48ED">
              <w:rPr>
                <w:rFonts w:ascii="仿宋" w:eastAsia="仿宋" w:hAnsi="仿宋" w:cs="黑体"/>
                <w:bCs/>
                <w:color w:val="000000"/>
                <w:szCs w:val="21"/>
              </w:rPr>
              <w:t>需求免费接入</w:t>
            </w:r>
            <w:r w:rsidRPr="004E48ED">
              <w:rPr>
                <w:rFonts w:ascii="仿宋" w:eastAsia="仿宋" w:hAnsi="仿宋" w:cs="黑体" w:hint="eastAsia"/>
                <w:bCs/>
                <w:color w:val="000000"/>
                <w:szCs w:val="21"/>
              </w:rPr>
              <w:t>其他系统内</w:t>
            </w:r>
            <w:r w:rsidRPr="004E48ED">
              <w:rPr>
                <w:rFonts w:ascii="仿宋" w:eastAsia="仿宋" w:hAnsi="仿宋" w:cs="黑体"/>
                <w:bCs/>
                <w:color w:val="000000"/>
                <w:szCs w:val="21"/>
              </w:rPr>
              <w:t>。</w:t>
            </w:r>
          </w:p>
        </w:tc>
        <w:tc>
          <w:tcPr>
            <w:tcW w:w="427" w:type="dxa"/>
          </w:tcPr>
          <w:p w:rsidR="003D16C6" w:rsidRPr="003D16C6" w:rsidRDefault="003D16C6" w:rsidP="003D16C6">
            <w:pPr>
              <w:spacing w:line="320" w:lineRule="exact"/>
              <w:rPr>
                <w:rFonts w:ascii="仿宋" w:eastAsia="仿宋" w:hAnsi="仿宋" w:cs="仿宋"/>
                <w:szCs w:val="21"/>
              </w:rPr>
            </w:pPr>
          </w:p>
        </w:tc>
        <w:tc>
          <w:tcPr>
            <w:tcW w:w="427" w:type="dxa"/>
          </w:tcPr>
          <w:p w:rsidR="003D16C6" w:rsidRPr="003D16C6" w:rsidRDefault="003D16C6" w:rsidP="003D16C6">
            <w:pPr>
              <w:spacing w:line="320" w:lineRule="exact"/>
              <w:rPr>
                <w:rFonts w:ascii="仿宋" w:eastAsia="仿宋" w:hAnsi="仿宋" w:cs="仿宋"/>
                <w:szCs w:val="21"/>
              </w:rPr>
            </w:pPr>
          </w:p>
        </w:tc>
        <w:tc>
          <w:tcPr>
            <w:tcW w:w="879" w:type="dxa"/>
          </w:tcPr>
          <w:p w:rsidR="003D16C6" w:rsidRDefault="003D16C6" w:rsidP="003D16C6">
            <w:pPr>
              <w:spacing w:line="320" w:lineRule="exact"/>
              <w:rPr>
                <w:rFonts w:ascii="仿宋" w:eastAsia="仿宋" w:hAnsi="仿宋" w:cs="仿宋"/>
                <w:szCs w:val="21"/>
              </w:rPr>
            </w:pPr>
          </w:p>
        </w:tc>
        <w:tc>
          <w:tcPr>
            <w:tcW w:w="567" w:type="dxa"/>
          </w:tcPr>
          <w:p w:rsidR="003D16C6" w:rsidRDefault="003D16C6" w:rsidP="003D16C6">
            <w:pPr>
              <w:spacing w:line="320" w:lineRule="exact"/>
              <w:rPr>
                <w:rFonts w:ascii="仿宋" w:eastAsia="仿宋" w:hAnsi="仿宋" w:cs="仿宋"/>
                <w:szCs w:val="21"/>
              </w:rPr>
            </w:pPr>
          </w:p>
        </w:tc>
        <w:tc>
          <w:tcPr>
            <w:tcW w:w="851" w:type="dxa"/>
          </w:tcPr>
          <w:p w:rsidR="003D16C6" w:rsidRDefault="003D16C6" w:rsidP="003D16C6">
            <w:pPr>
              <w:spacing w:line="320" w:lineRule="exact"/>
              <w:rPr>
                <w:rFonts w:ascii="仿宋" w:eastAsia="仿宋" w:hAnsi="仿宋" w:cs="仿宋"/>
                <w:szCs w:val="21"/>
              </w:rPr>
            </w:pPr>
          </w:p>
        </w:tc>
      </w:tr>
    </w:tbl>
    <w:p w:rsidR="00635902" w:rsidRDefault="00635902"/>
    <w:p w:rsidR="00635902" w:rsidRDefault="00635902"/>
    <w:sectPr w:rsidR="00635902">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EAC" w:rsidRDefault="006F4EAC">
      <w:r>
        <w:separator/>
      </w:r>
    </w:p>
  </w:endnote>
  <w:endnote w:type="continuationSeparator" w:id="0">
    <w:p w:rsidR="006F4EAC" w:rsidRDefault="006F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635902" w:rsidRDefault="00A748DE">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sidR="006B6FD8">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B6FD8">
              <w:rPr>
                <w:b/>
                <w:noProof/>
              </w:rPr>
              <w:t>4</w:t>
            </w:r>
            <w:r>
              <w:rPr>
                <w:b/>
                <w:sz w:val="24"/>
                <w:szCs w:val="24"/>
              </w:rPr>
              <w:fldChar w:fldCharType="end"/>
            </w:r>
          </w:p>
        </w:sdtContent>
      </w:sdt>
    </w:sdtContent>
  </w:sdt>
  <w:p w:rsidR="00635902" w:rsidRDefault="0063590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EAC" w:rsidRDefault="006F4EAC">
      <w:r>
        <w:separator/>
      </w:r>
    </w:p>
  </w:footnote>
  <w:footnote w:type="continuationSeparator" w:id="0">
    <w:p w:rsidR="006F4EAC" w:rsidRDefault="006F4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1846B65"/>
    <w:multiLevelType w:val="multilevel"/>
    <w:tmpl w:val="A1846B65"/>
    <w:lvl w:ilvl="0">
      <w:start w:val="1"/>
      <w:numFmt w:val="decimal"/>
      <w:lvlText w:val="%1."/>
      <w:lvlJc w:val="left"/>
      <w:pPr>
        <w:ind w:left="425" w:hanging="425"/>
      </w:pPr>
      <w:rPr>
        <w:rFonts w:hint="default"/>
      </w:rPr>
    </w:lvl>
    <w:lvl w:ilvl="1">
      <w:start w:val="1"/>
      <w:numFmt w:val="decimal"/>
      <w:pStyle w:val="2"/>
      <w:isLgl/>
      <w:lvlText w:val="%1.%2."/>
      <w:lvlJc w:val="left"/>
      <w:pPr>
        <w:tabs>
          <w:tab w:val="left" w:pos="0"/>
        </w:tabs>
        <w:ind w:left="0" w:firstLine="0"/>
      </w:pPr>
      <w:rPr>
        <w:rFonts w:ascii="黑体" w:eastAsia="黑体" w:hAnsi="黑体" w:cs="宋体" w:hint="default"/>
        <w:sz w:val="36"/>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xZDBhNTliMWEwZjNhZmI0NmZkOTJmYzc5MmZhOD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16C6"/>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4E48ED"/>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35902"/>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B6FD8"/>
    <w:rsid w:val="006D1CF2"/>
    <w:rsid w:val="006D2949"/>
    <w:rsid w:val="006D5CA6"/>
    <w:rsid w:val="006E3CE4"/>
    <w:rsid w:val="006F4EAC"/>
    <w:rsid w:val="007011B1"/>
    <w:rsid w:val="00703D37"/>
    <w:rsid w:val="00706052"/>
    <w:rsid w:val="007074BD"/>
    <w:rsid w:val="00715BE8"/>
    <w:rsid w:val="0072140C"/>
    <w:rsid w:val="00730309"/>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02E6"/>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748DE"/>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D64D0"/>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C586B"/>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31502AC"/>
    <w:rsid w:val="043F0484"/>
    <w:rsid w:val="06B854E2"/>
    <w:rsid w:val="0EC70356"/>
    <w:rsid w:val="1CA94820"/>
    <w:rsid w:val="249D42A9"/>
    <w:rsid w:val="330C6418"/>
    <w:rsid w:val="37F06731"/>
    <w:rsid w:val="41271D4D"/>
    <w:rsid w:val="42AD6748"/>
    <w:rsid w:val="481E1CB1"/>
    <w:rsid w:val="4F2272CB"/>
    <w:rsid w:val="539721D8"/>
    <w:rsid w:val="54BE409A"/>
    <w:rsid w:val="58166FA1"/>
    <w:rsid w:val="63C6387E"/>
    <w:rsid w:val="647E6DFB"/>
    <w:rsid w:val="667048D8"/>
    <w:rsid w:val="69C7039D"/>
    <w:rsid w:val="72735A60"/>
    <w:rsid w:val="7AB32DED"/>
    <w:rsid w:val="7B1C0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CC9A80-BC65-4BAB-A9D4-FCCF7726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numPr>
        <w:ilvl w:val="1"/>
        <w:numId w:val="1"/>
      </w:numPr>
      <w:spacing w:before="260" w:after="260" w:line="413" w:lineRule="auto"/>
      <w:outlineLvl w:val="1"/>
    </w:pPr>
    <w:rPr>
      <w:rFonts w:ascii="Arial" w:eastAsia="黑体" w:hAnsi="Arial"/>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正文1"/>
    <w:basedOn w:val="a"/>
    <w:qFormat/>
    <w:pPr>
      <w:numPr>
        <w:numId w:val="2"/>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 w:type="paragraph" w:customStyle="1" w:styleId="10">
    <w:name w:val="列出段落1"/>
    <w:basedOn w:val="a"/>
    <w:qFormat/>
    <w:pPr>
      <w:ind w:firstLineChars="200" w:firstLine="420"/>
    </w:pPr>
  </w:style>
  <w:style w:type="character" w:customStyle="1" w:styleId="font01">
    <w:name w:val="font01"/>
    <w:basedOn w:val="a0"/>
    <w:qFormat/>
    <w:rPr>
      <w:rFonts w:ascii="黑体" w:eastAsia="黑体" w:hAnsi="宋体" w:cs="黑体" w:hint="eastAsia"/>
      <w:color w:val="000000"/>
      <w:sz w:val="20"/>
      <w:szCs w:val="20"/>
      <w:u w:val="none"/>
      <w:vertAlign w:val="superscript"/>
    </w:rPr>
  </w:style>
  <w:style w:type="character" w:customStyle="1" w:styleId="font21">
    <w:name w:val="font21"/>
    <w:basedOn w:val="a0"/>
    <w:qFormat/>
    <w:rPr>
      <w:rFonts w:ascii="Symbol" w:hAnsi="Symbol" w:cs="Symbol"/>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rPr>
  </w:style>
  <w:style w:type="paragraph" w:styleId="a6">
    <w:name w:val="List Paragraph"/>
    <w:basedOn w:val="a"/>
    <w:uiPriority w:val="34"/>
    <w:qFormat/>
    <w:rsid w:val="003D16C6"/>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459</Words>
  <Characters>2622</Characters>
  <Application>Microsoft Office Word</Application>
  <DocSecurity>0</DocSecurity>
  <Lines>21</Lines>
  <Paragraphs>6</Paragraphs>
  <ScaleCrop>false</ScaleCrop>
  <Company>Microsoft</Company>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3</cp:revision>
  <dcterms:created xsi:type="dcterms:W3CDTF">2022-10-14T02:36:00Z</dcterms:created>
  <dcterms:modified xsi:type="dcterms:W3CDTF">2022-10-14T07:54:00Z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915B62ABDBB54321B3D694E82961B2FA</vt:lpwstr>
  </property>
</Properties>
</file>