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C型臂</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主要功能及要求</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C臂机架和成像控制工作站一体化集成技术，减少占地面积的同时全面满足手足、创伤、关节、整形术中数字化高清晰实时成像。具备手足及儿童等低剂量透视模式、全程智能脉冲透视和自动肥胖曝光等剂量控制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整机原装进口，全球知名生产商制造，具备中国NMPA认证、美国FDA及欧盟EC认证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一体化紧凑设计</w:t>
            </w:r>
            <w:r>
              <w:rPr>
                <w:rFonts w:hint="eastAsia" w:ascii="仿宋" w:hAnsi="仿宋" w:eastAsia="仿宋" w:cs="仿宋"/>
                <w:b w:val="0"/>
                <w:bCs w:val="0"/>
                <w:sz w:val="24"/>
                <w:szCs w:val="24"/>
                <w:lang w:val="en-US" w:eastAsia="zh-CN"/>
              </w:rPr>
              <w:tab/>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臂机架和工作站一体化</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高压发生器和球管一体化，确保提供快速尖锐的脉冲提高成像品质并减少软射线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智能曝光及剂量控制一体化</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转向控制和刹车系统一体化</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近台交互式触摸系统一体化</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显示器可360°旋转，术中诊查无死角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紧凑型C臂机架</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垂直升降≥ 420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水平移动≥ 220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绕弧形臂旋转≥ -90° / +45°(135°)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轴向旋转≥ ±225°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左右摆角≥ ±10°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SID</w:t>
            </w:r>
            <w:r>
              <w:rPr>
                <w:rFonts w:hint="eastAsia" w:ascii="仿宋" w:hAnsi="仿宋" w:eastAsia="仿宋" w:cs="仿宋"/>
                <w:b w:val="0"/>
                <w:bCs w:val="0"/>
                <w:sz w:val="24"/>
                <w:szCs w:val="24"/>
                <w:lang w:val="en-US" w:eastAsia="zh-CN"/>
              </w:rPr>
              <w:tab/>
            </w:r>
            <w:r>
              <w:rPr>
                <w:rFonts w:hint="eastAsia" w:ascii="仿宋" w:hAnsi="仿宋" w:eastAsia="仿宋" w:cs="仿宋"/>
                <w:b w:val="0"/>
                <w:bCs w:val="0"/>
                <w:sz w:val="24"/>
                <w:szCs w:val="24"/>
                <w:lang w:val="en-US" w:eastAsia="zh-CN"/>
              </w:rPr>
              <w:t>≥ 970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C臂开口≥ 760 mm</w:t>
            </w:r>
            <w:r>
              <w:rPr>
                <w:rFonts w:hint="eastAsia" w:ascii="仿宋" w:hAnsi="仿宋" w:eastAsia="仿宋" w:cs="仿宋"/>
                <w:b w:val="0"/>
                <w:bCs w:val="0"/>
                <w:sz w:val="24"/>
                <w:szCs w:val="24"/>
                <w:lang w:val="en-US" w:eastAsia="zh-CN"/>
              </w:rPr>
              <w:tab/>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C臂弧深≥ 680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一体化X线发生系统</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高压发生器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频率≥ 40kHz高频</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最大输出功率≥ 2.0KW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最大输出电压≥ 110KV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最大透视管电流≥16mA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电流时间积≥ 100mAs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脉冲透视功能具备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最高脉冲频率≥25 p/s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直接摄片管电流≥20 mA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具备全自动ABS曝光控制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具备手动曝光控制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具备脉冲透视模式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具备高清透视模式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X线球管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焦点尺寸≤ 0.6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阳极热容量≥ 85 KHU</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阳极散热率≥50 KHU/min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球管组合热容量≥ 1.1 MHU</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球管油浸对流式循环冷却技术确保较高的散热效率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智能主动式热容量管理技术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准直器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虹膜光圈多翼可调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束光器调节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无射线虚拟调节束光器，全触摸操作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总过滤铝板厚度≥ 3.9mm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总过滤铜板厚度≥ 0.1mm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数字化影像增强器系统</w:t>
            </w:r>
            <w:r>
              <w:rPr>
                <w:rFonts w:hint="eastAsia" w:ascii="仿宋" w:hAnsi="仿宋" w:eastAsia="仿宋" w:cs="仿宋"/>
                <w:b w:val="0"/>
                <w:bCs w:val="0"/>
                <w:sz w:val="24"/>
                <w:szCs w:val="24"/>
                <w:lang w:val="en-US" w:eastAsia="zh-CN"/>
              </w:rPr>
              <w:tab/>
            </w: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影像增强器尺寸≥ 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三视野可变具备9”,6”,4”三视野可变功能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增强器类型：碘化铯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最大中心分辨率：≥ 6.8Lp/mm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反差比≥ 30:1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栅格比：≥ 8:1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DQE</w:t>
            </w:r>
            <w:r>
              <w:rPr>
                <w:rFonts w:hint="eastAsia" w:ascii="仿宋" w:hAnsi="仿宋" w:eastAsia="仿宋" w:cs="仿宋"/>
                <w:b w:val="0"/>
                <w:bCs w:val="0"/>
                <w:sz w:val="24"/>
                <w:szCs w:val="24"/>
                <w:lang w:val="en-US" w:eastAsia="zh-CN"/>
              </w:rPr>
              <w:tab/>
            </w:r>
            <w:r>
              <w:rPr>
                <w:rFonts w:hint="eastAsia" w:ascii="仿宋" w:hAnsi="仿宋" w:eastAsia="仿宋" w:cs="仿宋"/>
                <w:b w:val="0"/>
                <w:bCs w:val="0"/>
                <w:sz w:val="24"/>
                <w:szCs w:val="24"/>
                <w:lang w:val="en-US" w:eastAsia="zh-CN"/>
              </w:rPr>
              <w:t>≥ 65%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CCD数字视频摄像机</w:t>
            </w: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有效采集像素≥ 100万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采集矩阵：≥ 1024×1024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采集比特率≥ 12Bit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扫描方式采用F.F.T全帧扫描技术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一体化监示器系统</w:t>
            </w: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监视器器尺寸≥ 27”TFT高分辨率智能双分屏医用监视器，宽屏16:9显示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最大分辨率：≥ 1900×1200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最大亮度：≥ 500cd/m2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对比度：≥ 1000:1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可视角度：≥ 178°</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近台智能交互式触摸系统</w:t>
            </w: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交互式触摸屏≥10.4英寸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分辨率≥640×480</w:t>
            </w:r>
            <w:r>
              <w:rPr>
                <w:rFonts w:hint="eastAsia" w:ascii="仿宋" w:hAnsi="仿宋" w:eastAsia="仿宋" w:cs="仿宋"/>
                <w:b w:val="0"/>
                <w:bCs w:val="0"/>
                <w:sz w:val="24"/>
                <w:szCs w:val="24"/>
                <w:lang w:val="en-US" w:eastAsia="zh-CN"/>
              </w:rPr>
              <w:tab/>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可视角度上45°/下55°/左70°/右55°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左右两侧操控，可以任意旋转触摸屏到需要的一侧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数字化影像处理工作站</w:t>
            </w: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影像处理深度：≥ 32Bit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个性化操作模式，具备剂量多级可调，个性化设定</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临床多种APR器官程序，图形界面，人体器官标识实现“一指曝光”功能。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器官程序配置或内置手足模式、骨骼、 金属、软组织、肥胖患者等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图象具备图象左右翻转、上下翻转、旋转、黑白翻转（负片）、实时边缘增强、实时窗位调整、动态降噪、图像放大、一键还原等功能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自动探测及剂量控制技术</w:t>
            </w: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高精度自动探测采用先进的256个网格分割视野进行精确探测，消除位置依赖</w:t>
            </w:r>
            <w:r>
              <w:rPr>
                <w:rFonts w:hint="eastAsia" w:ascii="仿宋" w:hAnsi="仿宋" w:eastAsia="仿宋" w:cs="仿宋"/>
                <w:b w:val="0"/>
                <w:bCs w:val="0"/>
                <w:sz w:val="24"/>
                <w:szCs w:val="24"/>
                <w:lang w:val="en-US" w:eastAsia="zh-CN"/>
              </w:rPr>
              <w:tab/>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全自动金属补偿技术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全自动软组织补偿技术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全自动运动探测技术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“小儿”超低剂量曝光按键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透视时间及累积剂量报告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数据管理及存档</w:t>
            </w: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马赛克图像显示和搜索≥ 16幅</w:t>
            </w:r>
            <w:r>
              <w:rPr>
                <w:rFonts w:hint="eastAsia" w:ascii="仿宋" w:hAnsi="仿宋" w:eastAsia="仿宋" w:cs="仿宋"/>
                <w:b w:val="0"/>
                <w:bCs w:val="0"/>
                <w:sz w:val="24"/>
                <w:szCs w:val="24"/>
                <w:lang w:val="en-US" w:eastAsia="zh-CN"/>
              </w:rPr>
              <w:tab/>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本机自带硬盘实时储存容量≥ 100,000幅</w:t>
            </w:r>
            <w:r>
              <w:rPr>
                <w:rFonts w:hint="eastAsia" w:ascii="仿宋" w:hAnsi="仿宋" w:eastAsia="仿宋" w:cs="仿宋"/>
                <w:b w:val="0"/>
                <w:bCs w:val="0"/>
                <w:sz w:val="24"/>
                <w:szCs w:val="24"/>
                <w:lang w:val="en-US" w:eastAsia="zh-CN"/>
              </w:rPr>
              <w:tab/>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影像处理储存矩阵≥ 1024×1024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b w:val="0"/>
                <w:bCs w:val="0"/>
                <w:sz w:val="24"/>
                <w:szCs w:val="24"/>
                <w:lang w:val="en-US" w:eastAsia="zh-CN"/>
              </w:rPr>
              <w:t>USB端口及存储格式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2" w:colLast="2"/>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8CAF5D9"/>
    <w:multiLevelType w:val="singleLevel"/>
    <w:tmpl w:val="78CAF5D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971E50"/>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1205</Words>
  <Characters>1253</Characters>
  <Lines>6</Lines>
  <Paragraphs>1</Paragraphs>
  <TotalTime>0</TotalTime>
  <ScaleCrop>false</ScaleCrop>
  <LinksUpToDate>false</LinksUpToDate>
  <CharactersWithSpaces>1399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2022-10-03T00:48:28Z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