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宋体" w:hAnsi="宋体" w:eastAsia="宋体" w:cs="宋体"/>
          <w:sz w:val="32"/>
          <w:szCs w:val="32"/>
          <w:u w:val="single"/>
        </w:rPr>
        <w:t>分子病理基因扩增、阻滞、突变技术--PCR技术平台设备</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样本容量:≥48孔；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适用耗材：0.2ml的48以上孔板、8联管，单管(乳白色管、透明管、磨砂管均可适用)；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检测通道:≥4；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反应体系：5～100μl；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光源：高亮长寿命免维护LED光源；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检测器：光电二极管（PD）</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荧光检测方式：顶部激发、顶部扫描；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样本检测重复性：CT值CV≤0.5%；样本线性：丨r丨≥0.999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热盖温度：室温～110℃；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模块控温原理：Peltier效应，半导体制冷技术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模块温度：0～100℃；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温度均匀性：±0.1℃；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温度准确度：≤±0.1℃；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温度速率：最大升温速度：≥6.1℃/s；最大降温速度：≥5.0℃/s；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梯度温度：12列温度梯度，宽度：1℃～40℃；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线性范围：1～1010copies；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操控方式：多种操作方式可供选择；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单机运行：8英寸触摸屏及软件系统可新建实验并运行；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PC直连：仪器通过点对点网络与PC连接后，利用电脑上的应用软件实现实验设置、运行监控、数据分析等操作；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局域网接入：通过对仪器的网络参数进行设置，可将仪器接入本地局域网内，从而实现局域网内的任何一台电脑对仪器的运行监控、数据同步及分析等操作；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自动样本仓：样本仓可由触摸屏控制自动弹出/关闭，弹出状态时轻触样本仓可自动关闭；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软件分析功能：定性分析、绝对定量分析、相对定量分析、终点荧光分析、熔解曲线分析、SNP分析、高分辨率熔解曲线（HRM）等；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LIS功能：可导出CSV、Excel、TXT等格式，开放数据端口，同步支持与LIS系统互联；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报告自定义功能：预存多种行业实验报告模板；全开放式万能报表功能，用户可自定义报告内容及形式；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实验数据在仪器内实时保存，且具备断电再来电时自动恢复实验功能，无需等待PC电脑及软件打开，即可独立运行继续进行未完成实验，以避免实验数据丢失及试剂损失；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2"/>
              <w:numPr>
                <w:ilvl w:val="0"/>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附：PCR试剂报价（每人份)人类NRAS基因检测试剂盒、人类EML4-ALK融合基因检测试剂盒、人类EGFR基因突变检测试剂盒、人类BRAF基因突变检测试剂盒、人类PIK3CA基因突变检测试剂盒、人类KRAS基因检测突变检测试剂盒、人类ROS1融合基因检测试剂盒、人类MGMT基因甲基化检测试剂盒、人类ApoE基因多态性检测试剂盒、人类ALDH2基因多态性检测试剂盒、人类CYP2C19基因多态性检测试剂盒、人类VKORC1和CYP2C9基因多态性检测试剂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2"/>
              <w:numPr>
                <w:ilvl w:val="0"/>
                <w:numId w:val="0"/>
              </w:numPr>
              <w:spacing w:line="320" w:lineRule="exact"/>
              <w:ind w:leftChars="0"/>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AF2CF"/>
    <w:multiLevelType w:val="singleLevel"/>
    <w:tmpl w:val="868AF2CF"/>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16376"/>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BA228D"/>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24F8"/>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5"/>
    <w:qFormat/>
    <w:uiPriority w:val="0"/>
    <w:pPr>
      <w:spacing w:after="120"/>
    </w:pPr>
  </w:style>
  <w:style w:type="paragraph" w:customStyle="1" w:styleId="5">
    <w:name w:val="style4"/>
    <w:basedOn w:val="1"/>
    <w:next w:val="6"/>
    <w:qFormat/>
    <w:uiPriority w:val="0"/>
    <w:pPr>
      <w:widowControl/>
      <w:spacing w:before="280" w:after="280"/>
    </w:pPr>
    <w:rPr>
      <w:rFonts w:ascii="宋体" w:hAnsi="Times New Roman" w:eastAsia="宋体" w:cs="Times New Roman"/>
      <w:sz w:val="18"/>
    </w:rPr>
  </w:style>
  <w:style w:type="paragraph" w:customStyle="1" w:styleId="6">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2060</Words>
  <Characters>2221</Characters>
  <Lines>6</Lines>
  <Paragraphs>1</Paragraphs>
  <TotalTime>0</TotalTime>
  <ScaleCrop>false</ScaleCrop>
  <LinksUpToDate>false</LinksUpToDate>
  <CharactersWithSpaces>2408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2022-10-03T00:06:25Z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