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606" w:firstLineChars="500"/>
        <w:jc w:val="both"/>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宋体" w:hAnsi="宋体" w:eastAsia="宋体" w:cs="宋体"/>
          <w:b w:val="0"/>
          <w:i w:val="0"/>
          <w:caps w:val="0"/>
          <w:color w:val="111111"/>
          <w:spacing w:val="0"/>
          <w:sz w:val="30"/>
          <w:szCs w:val="30"/>
          <w:u w:val="single"/>
          <w:shd w:val="clear" w:fill="FFFFFF"/>
          <w:lang w:val="en-US" w:eastAsia="zh-CN"/>
        </w:rPr>
        <w:t>组织烘漂仪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烘片箱可容纳3个</w:t>
            </w:r>
            <w:r>
              <w:rPr>
                <w:rFonts w:hint="eastAsia" w:ascii="Arial" w:hAnsi="Arial" w:eastAsia="宋体" w:cs="Arial"/>
                <w:sz w:val="24"/>
                <w:szCs w:val="24"/>
                <w:lang w:val="en-US" w:eastAsia="zh-CN"/>
              </w:rPr>
              <w:t>及以上</w:t>
            </w:r>
            <w:r>
              <w:rPr>
                <w:rFonts w:hint="eastAsia" w:ascii="Arial" w:hAnsi="Arial" w:eastAsia="宋体" w:cs="Arial"/>
                <w:sz w:val="24"/>
                <w:szCs w:val="24"/>
              </w:rPr>
              <w:t>常规染色架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烤片槽实际排列玻片≥60片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达到设定温度时间：＜15分钟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高亮LED数码显示屏,轻触键盘</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智能</w:t>
            </w:r>
            <w:r>
              <w:rPr>
                <w:rFonts w:ascii="Arial" w:hAnsi="Arial" w:eastAsia="宋体" w:cs="Arial"/>
                <w:sz w:val="24"/>
                <w:szCs w:val="24"/>
              </w:rPr>
              <w:t>PID</w:t>
            </w:r>
            <w:r>
              <w:rPr>
                <w:rFonts w:hint="eastAsia" w:ascii="Arial" w:hAnsi="Arial" w:eastAsia="宋体" w:cs="Arial"/>
                <w:sz w:val="24"/>
                <w:szCs w:val="24"/>
              </w:rPr>
              <w:t>温</w:t>
            </w:r>
            <w:r>
              <w:rPr>
                <w:rFonts w:ascii="Arial" w:hAnsi="Arial" w:eastAsia="宋体" w:cs="Arial"/>
                <w:sz w:val="24"/>
                <w:szCs w:val="24"/>
              </w:rPr>
              <w:t>控技术，性</w:t>
            </w:r>
            <w:r>
              <w:rPr>
                <w:rFonts w:hint="eastAsia" w:ascii="Arial" w:hAnsi="Arial" w:eastAsia="宋体" w:cs="Arial"/>
                <w:sz w:val="24"/>
                <w:szCs w:val="24"/>
              </w:rPr>
              <w:t>能稳定</w:t>
            </w:r>
            <w:r>
              <w:rPr>
                <w:rFonts w:ascii="Arial" w:hAnsi="Arial" w:eastAsia="宋体" w:cs="Arial"/>
                <w:sz w:val="24"/>
                <w:szCs w:val="24"/>
              </w:rPr>
              <w:t>，控制精度高</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工作程序剩余时间提醒功能.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定时开机功能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hint="eastAsia" w:ascii="Arial" w:hAnsi="Arial" w:eastAsia="宋体" w:cs="Arial"/>
                <w:sz w:val="24"/>
                <w:szCs w:val="24"/>
              </w:rPr>
              <w:t>功率：≤500W</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spacing w:line="360" w:lineRule="auto"/>
              <w:rPr>
                <w:rFonts w:ascii="仿宋" w:hAnsi="仿宋" w:eastAsia="仿宋"/>
                <w:szCs w:val="21"/>
              </w:rPr>
            </w:pPr>
            <w:r>
              <w:rPr>
                <w:rFonts w:ascii="Arial" w:hAnsi="Arial" w:eastAsia="宋体" w:cs="Arial"/>
                <w:sz w:val="24"/>
                <w:szCs w:val="24"/>
              </w:rPr>
              <w:t>温度</w:t>
            </w:r>
            <w:r>
              <w:rPr>
                <w:rFonts w:hint="eastAsia" w:ascii="Arial" w:hAnsi="Arial" w:eastAsia="宋体" w:cs="Arial"/>
                <w:sz w:val="24"/>
                <w:szCs w:val="24"/>
              </w:rPr>
              <w:t>设置及可控范围</w:t>
            </w:r>
            <w:r>
              <w:rPr>
                <w:rFonts w:ascii="Arial" w:hAnsi="Arial" w:eastAsia="宋体" w:cs="Arial"/>
                <w:sz w:val="24"/>
                <w:szCs w:val="24"/>
              </w:rPr>
              <w:t>：室温～99</w:t>
            </w:r>
            <w:r>
              <w:rPr>
                <w:rFonts w:hint="eastAsia" w:ascii="Arial" w:hAnsi="Arial" w:eastAsia="宋体" w:cs="Arial"/>
                <w:sz w:val="24"/>
                <w:szCs w:val="24"/>
              </w:rPr>
              <w:t>℃±1℃</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auto"/>
              <w:ind w:left="0" w:leftChars="0" w:firstLine="0" w:firstLineChars="0"/>
              <w:jc w:val="left"/>
              <w:textAlignment w:val="auto"/>
              <w:outlineLvl w:val="9"/>
              <w:rPr>
                <w:rFonts w:ascii="仿宋" w:hAnsi="仿宋" w:eastAsia="仿宋"/>
                <w:szCs w:val="21"/>
              </w:rPr>
            </w:pPr>
            <w:r>
              <w:rPr>
                <w:rFonts w:hint="eastAsia" w:ascii="Arial" w:hAnsi="Arial" w:eastAsia="宋体" w:cs="Arial"/>
                <w:sz w:val="24"/>
                <w:szCs w:val="24"/>
              </w:rPr>
              <w:t>漂片水槽容积≥145*185*70m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B3769"/>
    <w:multiLevelType w:val="singleLevel"/>
    <w:tmpl w:val="D6FB376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C1813"/>
    <w:rsid w:val="25AC1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2021-07-13T08:41:00Z</dcterms:created>
  <dc:creator>今晚打老虎จุ๊บ</dc:creator>
  <cp:lastModifiedBy>今晚打老虎จุ๊บ</cp:lastModifiedBy>
  <dcterms:modified xsi:type="dcterms:W3CDTF">2021-07-13T08:43:11Z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6BC33B0B9DC24C32BB234827A21D9E5E</vt:lpwstr>
  </property>
</Properties>
</file>