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atLeast"/>
        <w:ind w:left="420" w:hanging="420"/>
        <w:jc w:val="center"/>
        <w:rPr>
          <w:rFonts w:ascii="仿宋" w:hAnsi="仿宋" w:eastAsia="仿宋"/>
          <w:sz w:val="24"/>
          <w:szCs w:val="24"/>
        </w:rPr>
      </w:pPr>
      <w:r>
        <w:rPr>
          <w:rFonts w:hint="eastAsia" w:asciiTheme="majorEastAsia" w:hAnsiTheme="majorEastAsia" w:eastAsiaTheme="majorEastAsia"/>
          <w:b/>
          <w:sz w:val="32"/>
          <w:szCs w:val="32"/>
        </w:rPr>
        <w:t>拟购</w:t>
      </w:r>
      <w:r>
        <w:rPr>
          <w:rFonts w:hint="eastAsia" w:ascii="Arial" w:hAnsi="Arial" w:eastAsia="宋体" w:cs="Arial"/>
          <w:sz w:val="32"/>
          <w:szCs w:val="32"/>
          <w:u w:val="single"/>
          <w:lang w:val="en-US" w:eastAsia="zh-CN"/>
        </w:rPr>
        <w:t>组织包埋机(带冷冻台)</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spacing w:line="320" w:lineRule="exact"/>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spacing w:line="320" w:lineRule="exact"/>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spacing w:line="320" w:lineRule="exact"/>
        <w:ind w:firstLine="422" w:firstLineChars="200"/>
        <w:rPr>
          <w:rFonts w:hint="eastAsia" w:ascii="仿宋" w:hAnsi="仿宋" w:eastAsia="仿宋"/>
          <w:b/>
          <w:szCs w:val="21"/>
        </w:rPr>
      </w:pPr>
      <w:r>
        <w:rPr>
          <w:rFonts w:hint="eastAsia" w:ascii="仿宋" w:hAnsi="仿宋" w:eastAsia="仿宋"/>
          <w:b/>
          <w:szCs w:val="21"/>
        </w:rPr>
        <w:t>备注：</w:t>
      </w:r>
    </w:p>
    <w:p>
      <w:pPr>
        <w:spacing w:line="320" w:lineRule="exact"/>
        <w:ind w:firstLine="420" w:firstLineChars="200"/>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numPr>
          <w:ilvl w:val="0"/>
          <w:numId w:val="0"/>
        </w:numPr>
        <w:spacing w:line="320" w:lineRule="exact"/>
        <w:ind w:firstLine="420" w:firstLineChars="200"/>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响应情况（是/否）若为否则继续填写具体建议修改</w:t>
      </w:r>
      <w:r>
        <w:rPr>
          <w:rFonts w:hint="eastAsia" w:ascii="仿宋" w:hAnsi="仿宋" w:eastAsia="仿宋"/>
          <w:szCs w:val="21"/>
          <w:lang w:eastAsia="zh-CN"/>
        </w:rPr>
        <w:t>意见</w:t>
      </w:r>
      <w:r>
        <w:rPr>
          <w:rFonts w:hint="eastAsia" w:ascii="仿宋" w:hAnsi="仿宋" w:eastAsia="仿宋"/>
          <w:szCs w:val="21"/>
        </w:rPr>
        <w:t>，建议修改</w:t>
      </w:r>
      <w:r>
        <w:rPr>
          <w:rFonts w:hint="eastAsia" w:ascii="仿宋" w:hAnsi="仿宋" w:eastAsia="仿宋"/>
          <w:szCs w:val="21"/>
          <w:lang w:eastAsia="zh-CN"/>
        </w:rPr>
        <w:t>意见</w:t>
      </w:r>
      <w:r>
        <w:rPr>
          <w:rFonts w:hint="eastAsia" w:ascii="仿宋" w:hAnsi="仿宋" w:eastAsia="仿宋"/>
          <w:szCs w:val="21"/>
        </w:rPr>
        <w:t>须</w:t>
      </w:r>
      <w:r>
        <w:rPr>
          <w:rFonts w:hint="eastAsia" w:ascii="仿宋" w:hAnsi="仿宋" w:eastAsia="仿宋"/>
          <w:szCs w:val="21"/>
          <w:lang w:eastAsia="zh-CN"/>
        </w:rPr>
        <w:t>提供相应证明材料</w:t>
      </w:r>
      <w:r>
        <w:rPr>
          <w:rFonts w:hint="eastAsia" w:ascii="仿宋" w:hAnsi="仿宋" w:eastAsia="仿宋"/>
          <w:szCs w:val="21"/>
        </w:rPr>
        <w:t>（</w:t>
      </w:r>
      <w:r>
        <w:rPr>
          <w:rFonts w:hint="eastAsia" w:ascii="仿宋" w:hAnsi="仿宋" w:eastAsia="仿宋"/>
          <w:szCs w:val="21"/>
          <w:lang w:eastAsia="zh-CN"/>
        </w:rPr>
        <w:t>证明材料须为政府主管部门及其下属机构出具的检测报告，无证明材料则不予采纳；建议修改意见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numPr>
          <w:ilvl w:val="0"/>
          <w:numId w:val="0"/>
        </w:numPr>
        <w:spacing w:line="320" w:lineRule="exact"/>
        <w:ind w:firstLine="420" w:firstLineChars="200"/>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numPr>
          <w:ilvl w:val="0"/>
          <w:numId w:val="0"/>
        </w:numPr>
        <w:spacing w:line="320" w:lineRule="exact"/>
        <w:ind w:firstLine="422" w:firstLineChars="200"/>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spacing w:line="320" w:lineRule="exact"/>
        <w:rPr>
          <w:rFonts w:ascii="仿宋" w:hAnsi="仿宋" w:eastAsia="仿宋"/>
          <w:b/>
          <w:szCs w:val="21"/>
        </w:rPr>
      </w:pPr>
      <w:r>
        <w:rPr>
          <w:rFonts w:hint="eastAsia" w:ascii="仿宋" w:hAnsi="仿宋" w:eastAsia="仿宋"/>
          <w:b/>
          <w:szCs w:val="21"/>
        </w:rPr>
        <w:t>附件：配套耗材、试剂【单人次费用】及须定期更换零部件报价清单（样表【若无则标注“无”且不可删除】、可单列）</w:t>
      </w:r>
    </w:p>
    <w:p>
      <w:pPr>
        <w:spacing w:line="320" w:lineRule="exact"/>
        <w:rPr>
          <w:rFonts w:ascii="仿宋" w:hAnsi="仿宋" w:eastAsia="仿宋"/>
          <w:b/>
          <w:szCs w:val="21"/>
        </w:rPr>
      </w:pPr>
    </w:p>
    <w:p>
      <w:pPr>
        <w:spacing w:line="320" w:lineRule="exact"/>
        <w:rPr>
          <w:rFonts w:ascii="仿宋" w:hAnsi="仿宋" w:eastAsia="仿宋"/>
          <w:b/>
          <w:szCs w:val="21"/>
        </w:rPr>
      </w:pPr>
      <w:r>
        <w:rPr>
          <w:rFonts w:hint="eastAsia" w:ascii="仿宋" w:hAnsi="仿宋" w:eastAsia="仿宋"/>
          <w:b/>
          <w:szCs w:val="21"/>
        </w:rPr>
        <w:t>拟购项目初步参数结构如下：</w:t>
      </w:r>
    </w:p>
    <w:tbl>
      <w:tblPr>
        <w:tblStyle w:val="4"/>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3261"/>
        <w:gridCol w:w="708"/>
        <w:gridCol w:w="2694"/>
        <w:gridCol w:w="155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70" w:type="dxa"/>
            <w:gridSpan w:val="3"/>
          </w:tcPr>
          <w:p>
            <w:pPr>
              <w:spacing w:line="320" w:lineRule="exact"/>
              <w:jc w:val="center"/>
              <w:rPr>
                <w:rFonts w:ascii="仿宋" w:hAnsi="仿宋" w:eastAsia="仿宋"/>
                <w:b/>
                <w:szCs w:val="21"/>
              </w:rPr>
            </w:pPr>
            <w:r>
              <w:rPr>
                <w:rFonts w:hint="eastAsia" w:ascii="仿宋" w:hAnsi="仿宋" w:eastAsia="仿宋"/>
                <w:b/>
                <w:szCs w:val="21"/>
              </w:rPr>
              <w:t>本项目初步参数拟设置情况</w:t>
            </w:r>
          </w:p>
        </w:tc>
        <w:tc>
          <w:tcPr>
            <w:tcW w:w="708" w:type="dxa"/>
            <w:vMerge w:val="restart"/>
          </w:tcPr>
          <w:p>
            <w:pPr>
              <w:spacing w:line="320" w:lineRule="exact"/>
              <w:jc w:val="center"/>
              <w:rPr>
                <w:rFonts w:ascii="仿宋" w:hAnsi="仿宋"/>
                <w:b/>
                <w:szCs w:val="21"/>
              </w:rPr>
            </w:pPr>
            <w:r>
              <w:rPr>
                <w:rFonts w:hint="eastAsia" w:ascii="仿宋" w:hAnsi="仿宋" w:eastAsia="仿宋"/>
                <w:b/>
                <w:szCs w:val="21"/>
              </w:rPr>
              <w:t>响应情况</w:t>
            </w:r>
          </w:p>
        </w:tc>
        <w:tc>
          <w:tcPr>
            <w:tcW w:w="2694" w:type="dxa"/>
            <w:vMerge w:val="restart"/>
          </w:tcPr>
          <w:p>
            <w:pPr>
              <w:spacing w:line="320" w:lineRule="exact"/>
              <w:jc w:val="center"/>
              <w:rPr>
                <w:rFonts w:ascii="仿宋" w:hAnsi="仿宋" w:eastAsia="仿宋"/>
                <w:b/>
                <w:szCs w:val="21"/>
              </w:rPr>
            </w:pPr>
            <w:r>
              <w:rPr>
                <w:rFonts w:hint="eastAsia" w:ascii="仿宋" w:hAnsi="仿宋" w:eastAsia="仿宋"/>
                <w:b/>
                <w:szCs w:val="21"/>
              </w:rPr>
              <w:t>建议修改指标</w:t>
            </w:r>
          </w:p>
        </w:tc>
        <w:tc>
          <w:tcPr>
            <w:tcW w:w="1559" w:type="dxa"/>
            <w:vMerge w:val="restart"/>
          </w:tcPr>
          <w:p>
            <w:pPr>
              <w:spacing w:line="320" w:lineRule="exact"/>
              <w:jc w:val="center"/>
              <w:rPr>
                <w:rFonts w:ascii="仿宋" w:hAnsi="仿宋" w:eastAsia="仿宋"/>
                <w:b/>
                <w:szCs w:val="21"/>
              </w:rPr>
            </w:pPr>
            <w:r>
              <w:rPr>
                <w:rFonts w:hint="eastAsia" w:ascii="仿宋" w:hAnsi="仿宋" w:eastAsia="仿宋"/>
                <w:b/>
                <w:szCs w:val="21"/>
              </w:rPr>
              <w:t>备注（真实指标、是否独家）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szCs w:val="21"/>
              </w:rPr>
            </w:pPr>
            <w:r>
              <w:rPr>
                <w:rFonts w:hint="eastAsia" w:ascii="仿宋" w:hAnsi="仿宋" w:eastAsia="仿宋"/>
                <w:b/>
                <w:szCs w:val="21"/>
              </w:rPr>
              <w:t>序号</w:t>
            </w:r>
          </w:p>
        </w:tc>
        <w:tc>
          <w:tcPr>
            <w:tcW w:w="1134" w:type="dxa"/>
          </w:tcPr>
          <w:p>
            <w:pPr>
              <w:spacing w:line="320" w:lineRule="exact"/>
              <w:jc w:val="center"/>
              <w:rPr>
                <w:rFonts w:ascii="仿宋" w:hAnsi="仿宋" w:eastAsia="仿宋"/>
                <w:b/>
                <w:szCs w:val="21"/>
              </w:rPr>
            </w:pPr>
            <w:r>
              <w:rPr>
                <w:rFonts w:hint="eastAsia" w:ascii="仿宋" w:hAnsi="仿宋" w:eastAsia="仿宋"/>
                <w:b/>
                <w:szCs w:val="21"/>
              </w:rPr>
              <w:t>参数名称</w:t>
            </w:r>
          </w:p>
        </w:tc>
        <w:tc>
          <w:tcPr>
            <w:tcW w:w="3261" w:type="dxa"/>
          </w:tcPr>
          <w:p>
            <w:pPr>
              <w:spacing w:line="320" w:lineRule="exact"/>
              <w:jc w:val="center"/>
              <w:rPr>
                <w:rFonts w:hint="eastAsia" w:ascii="仿宋" w:hAnsi="仿宋" w:eastAsia="仿宋"/>
                <w:b/>
                <w:szCs w:val="21"/>
                <w:lang w:eastAsia="zh-CN"/>
              </w:rPr>
            </w:pPr>
            <w:r>
              <w:rPr>
                <w:rFonts w:hint="eastAsia" w:ascii="仿宋" w:hAnsi="仿宋" w:eastAsia="仿宋"/>
                <w:b/>
                <w:szCs w:val="21"/>
                <w:lang w:eastAsia="zh-CN"/>
              </w:rPr>
              <w:t>初步</w:t>
            </w:r>
            <w:r>
              <w:rPr>
                <w:rFonts w:hint="eastAsia" w:ascii="仿宋" w:hAnsi="仿宋" w:eastAsia="仿宋"/>
                <w:b/>
                <w:szCs w:val="21"/>
              </w:rPr>
              <w:t>参数</w:t>
            </w:r>
            <w:r>
              <w:rPr>
                <w:rFonts w:hint="eastAsia" w:ascii="仿宋" w:hAnsi="仿宋" w:eastAsia="仿宋"/>
                <w:b/>
                <w:szCs w:val="21"/>
                <w:lang w:eastAsia="zh-CN"/>
              </w:rPr>
              <w:t>设置情况</w:t>
            </w:r>
          </w:p>
        </w:tc>
        <w:tc>
          <w:tcPr>
            <w:tcW w:w="708" w:type="dxa"/>
            <w:vMerge w:val="continue"/>
          </w:tcPr>
          <w:p>
            <w:pPr>
              <w:spacing w:line="320" w:lineRule="exact"/>
              <w:rPr>
                <w:rFonts w:ascii="仿宋" w:hAnsi="仿宋" w:eastAsia="仿宋"/>
                <w:szCs w:val="21"/>
              </w:rPr>
            </w:pPr>
          </w:p>
        </w:tc>
        <w:tc>
          <w:tcPr>
            <w:tcW w:w="2694" w:type="dxa"/>
            <w:vMerge w:val="continue"/>
          </w:tcPr>
          <w:p>
            <w:pPr>
              <w:spacing w:line="320" w:lineRule="exact"/>
              <w:rPr>
                <w:rFonts w:ascii="仿宋" w:hAnsi="仿宋" w:eastAsia="仿宋"/>
                <w:szCs w:val="21"/>
              </w:rPr>
            </w:pPr>
          </w:p>
        </w:tc>
        <w:tc>
          <w:tcPr>
            <w:tcW w:w="1559" w:type="dxa"/>
            <w:vMerge w:val="continue"/>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0" w:hRule="atLeast"/>
        </w:trPr>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460" w:lineRule="atLeast"/>
              <w:rPr>
                <w:rFonts w:ascii="仿宋" w:hAnsi="仿宋" w:eastAsia="仿宋"/>
                <w:szCs w:val="21"/>
              </w:rPr>
            </w:pPr>
            <w:r>
              <w:rPr>
                <w:rFonts w:hint="eastAsia" w:ascii="Arial" w:hAnsi="Arial" w:eastAsia="宋体" w:cs="Arial"/>
                <w:sz w:val="24"/>
                <w:szCs w:val="24"/>
              </w:rPr>
              <w:t>包埋操作台为多功能一体化设计。包埋操作时的余蜡经台面上的溢蜡槽直接回流保温盒循环使用，不需要接蜡盒，石蜡无损耗；</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bookmarkEnd w:id="0"/>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460" w:lineRule="atLeast"/>
              <w:rPr>
                <w:rFonts w:ascii="仿宋" w:hAnsi="仿宋" w:eastAsia="仿宋"/>
                <w:szCs w:val="21"/>
              </w:rPr>
            </w:pPr>
            <w:r>
              <w:rPr>
                <w:rFonts w:hint="eastAsia" w:ascii="Arial" w:hAnsi="Arial" w:eastAsia="宋体" w:cs="Arial"/>
                <w:sz w:val="24"/>
                <w:szCs w:val="24"/>
              </w:rPr>
              <w:t>配有手动和脚动开关，可同时实现包埋模定位和出蜡。当包埋模触碰到微动开关触头时，包埋模的定位和出蜡同时完成，缩短了包埋标本的时间，提高了工作效率；</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460" w:lineRule="atLeast"/>
              <w:rPr>
                <w:rFonts w:ascii="仿宋" w:hAnsi="仿宋" w:eastAsia="仿宋"/>
                <w:szCs w:val="21"/>
              </w:rPr>
            </w:pPr>
            <w:r>
              <w:rPr>
                <w:rFonts w:hint="eastAsia" w:ascii="Arial" w:hAnsi="Arial" w:eastAsia="宋体" w:cs="Arial"/>
                <w:sz w:val="24"/>
                <w:szCs w:val="24"/>
              </w:rPr>
              <w:t>有定时开/关机的功能。全自动程序控制，1周每天开关机时间可预设；</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460" w:lineRule="atLeast"/>
              <w:rPr>
                <w:rFonts w:ascii="仿宋" w:hAnsi="仿宋" w:eastAsia="仿宋"/>
                <w:szCs w:val="21"/>
              </w:rPr>
            </w:pPr>
            <w:r>
              <w:rPr>
                <w:rFonts w:hint="eastAsia" w:ascii="Arial" w:hAnsi="Arial" w:eastAsia="宋体" w:cs="Arial"/>
                <w:sz w:val="24"/>
                <w:szCs w:val="24"/>
              </w:rPr>
              <w:t>对包埋微小组织的观察采用LED作为照明光源；</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460" w:lineRule="atLeast"/>
              <w:rPr>
                <w:rFonts w:ascii="仿宋" w:hAnsi="仿宋" w:eastAsia="仿宋"/>
                <w:szCs w:val="21"/>
              </w:rPr>
            </w:pPr>
            <w:r>
              <w:rPr>
                <w:rFonts w:hint="eastAsia" w:ascii="Arial" w:hAnsi="Arial" w:eastAsia="宋体" w:cs="Arial"/>
                <w:sz w:val="24"/>
                <w:szCs w:val="24"/>
              </w:rPr>
              <w:t>硅橡胶加热膜系统，对介质的加热传导均匀，安全可靠，热稳定性好，加热时间短；</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460" w:lineRule="atLeast"/>
              <w:rPr>
                <w:rFonts w:ascii="仿宋" w:hAnsi="仿宋" w:eastAsia="仿宋"/>
                <w:szCs w:val="21"/>
              </w:rPr>
            </w:pPr>
            <w:r>
              <w:rPr>
                <w:rFonts w:hint="eastAsia" w:ascii="Arial" w:hAnsi="Arial" w:eastAsia="宋体" w:cs="Arial"/>
                <w:sz w:val="24"/>
                <w:szCs w:val="24"/>
              </w:rPr>
              <w:t>储蜡缸和保温盒具有双重过载保护、安全可靠；</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460" w:lineRule="atLeast"/>
              <w:rPr>
                <w:rFonts w:ascii="仿宋" w:hAnsi="仿宋" w:eastAsia="仿宋"/>
                <w:szCs w:val="21"/>
              </w:rPr>
            </w:pPr>
            <w:r>
              <w:rPr>
                <w:rFonts w:hint="eastAsia" w:ascii="Arial" w:hAnsi="Arial" w:eastAsia="宋体" w:cs="Arial"/>
                <w:sz w:val="24"/>
                <w:szCs w:val="24"/>
              </w:rPr>
              <w:t>大容量冷冻台，超静音压缩机可以降低操作员的噪声疲劳；</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460" w:lineRule="atLeast"/>
              <w:rPr>
                <w:rFonts w:ascii="仿宋" w:hAnsi="仿宋" w:eastAsia="仿宋"/>
                <w:szCs w:val="21"/>
              </w:rPr>
            </w:pPr>
            <w:r>
              <w:rPr>
                <w:rFonts w:hint="eastAsia" w:ascii="Arial" w:hAnsi="Arial" w:eastAsia="宋体" w:cs="Arial"/>
                <w:sz w:val="24"/>
                <w:szCs w:val="24"/>
              </w:rPr>
              <w:t>操作台设置了刮蜡器，可用于整修蜡块和包埋盒周边的余蜡；</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460" w:lineRule="atLeast"/>
              <w:rPr>
                <w:rFonts w:ascii="仿宋" w:hAnsi="仿宋" w:eastAsia="仿宋"/>
                <w:szCs w:val="21"/>
              </w:rPr>
            </w:pPr>
            <w:r>
              <w:rPr>
                <w:rFonts w:hint="eastAsia" w:ascii="Arial" w:hAnsi="Arial" w:eastAsia="宋体" w:cs="Arial"/>
                <w:sz w:val="24"/>
                <w:szCs w:val="24"/>
              </w:rPr>
              <w:t>设计者把柔和的色彩引入产品设计中，减少了操作员的视觉疲劳感；</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top"/>
          </w:tcPr>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60" w:lineRule="atLeast"/>
              <w:jc w:val="left"/>
              <w:textAlignment w:val="auto"/>
              <w:outlineLvl w:val="9"/>
              <w:rPr>
                <w:rFonts w:ascii="仿宋" w:hAnsi="仿宋" w:eastAsia="仿宋"/>
                <w:szCs w:val="21"/>
              </w:rPr>
            </w:pPr>
            <w:r>
              <w:rPr>
                <w:rFonts w:hint="eastAsia" w:ascii="Arial" w:hAnsi="Arial" w:eastAsia="宋体" w:cs="Arial"/>
                <w:sz w:val="24"/>
                <w:szCs w:val="24"/>
              </w:rPr>
              <w:t>机体前段的圆弧曲面设计更趋于人性化，使得操作员使用该机时倍感舒适；</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top"/>
          </w:tcPr>
          <w:p>
            <w:pPr>
              <w:keepNext w:val="0"/>
              <w:keepLines w:val="0"/>
              <w:pageBreakBefore w:val="0"/>
              <w:widowControl/>
              <w:shd w:val="clear" w:color="auto" w:fill="FFFFFF"/>
              <w:kinsoku/>
              <w:wordWrap/>
              <w:overflowPunct/>
              <w:topLinePunct w:val="0"/>
              <w:autoSpaceDE/>
              <w:autoSpaceDN/>
              <w:bidi w:val="0"/>
              <w:adjustRightInd/>
              <w:snapToGrid/>
              <w:spacing w:line="460" w:lineRule="atLeast"/>
              <w:jc w:val="left"/>
              <w:textAlignment w:val="auto"/>
              <w:outlineLvl w:val="9"/>
              <w:rPr>
                <w:rFonts w:ascii="仿宋" w:hAnsi="仿宋" w:eastAsia="仿宋"/>
                <w:szCs w:val="21"/>
              </w:rPr>
            </w:pPr>
            <w:r>
              <w:rPr>
                <w:rFonts w:hint="eastAsia" w:ascii="Arial" w:hAnsi="Arial" w:eastAsia="宋体" w:cs="Arial"/>
                <w:sz w:val="24"/>
                <w:szCs w:val="24"/>
              </w:rPr>
              <w:t>宽大的保存盒可以容纳各种脱水蓝。</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0" w:hRule="atLeast"/>
        </w:trPr>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460" w:lineRule="atLeast"/>
              <w:rPr>
                <w:rFonts w:ascii="仿宋" w:hAnsi="仿宋" w:eastAsia="仿宋"/>
                <w:szCs w:val="21"/>
              </w:rPr>
            </w:pPr>
            <w:r>
              <w:rPr>
                <w:rFonts w:hint="eastAsia" w:ascii="Arial" w:hAnsi="Arial" w:eastAsia="宋体" w:cs="Arial"/>
                <w:sz w:val="24"/>
                <w:szCs w:val="24"/>
              </w:rPr>
              <w:t xml:space="preserve">加热器温度设定范围：室温-99℃ </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460" w:lineRule="atLeast"/>
              <w:rPr>
                <w:rFonts w:ascii="仿宋" w:hAnsi="仿宋" w:eastAsia="仿宋"/>
                <w:szCs w:val="21"/>
              </w:rPr>
            </w:pPr>
            <w:r>
              <w:rPr>
                <w:rFonts w:hint="eastAsia" w:ascii="Arial" w:hAnsi="Arial" w:eastAsia="宋体" w:cs="Arial"/>
                <w:sz w:val="24"/>
                <w:szCs w:val="24"/>
              </w:rPr>
              <w:t xml:space="preserve">温度显示误差：±1℃ </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460" w:lineRule="atLeast"/>
              <w:rPr>
                <w:rFonts w:ascii="仿宋" w:hAnsi="仿宋" w:eastAsia="仿宋"/>
                <w:szCs w:val="21"/>
              </w:rPr>
            </w:pPr>
            <w:r>
              <w:rPr>
                <w:rFonts w:hint="eastAsia" w:ascii="Arial" w:hAnsi="Arial" w:eastAsia="宋体" w:cs="Arial"/>
                <w:sz w:val="24"/>
                <w:szCs w:val="24"/>
              </w:rPr>
              <w:t>保存盒尺寸：180X210X50mm（S X W X H）；</w:t>
            </w:r>
            <w:r>
              <w:rPr>
                <w:rFonts w:ascii="Arial" w:hAnsi="Arial" w:eastAsia="宋体" w:cs="Arial"/>
                <w:sz w:val="24"/>
                <w:szCs w:val="24"/>
              </w:rPr>
              <w:t>185X245X45mm</w:t>
            </w:r>
            <w:r>
              <w:rPr>
                <w:rFonts w:hint="eastAsia" w:ascii="Arial" w:hAnsi="Arial" w:eastAsia="宋体" w:cs="Arial"/>
                <w:sz w:val="24"/>
                <w:szCs w:val="24"/>
              </w:rPr>
              <w:t xml:space="preserve"> （S X W X H）  </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460" w:lineRule="atLeast"/>
              <w:rPr>
                <w:rFonts w:ascii="仿宋" w:hAnsi="仿宋" w:eastAsia="仿宋"/>
                <w:szCs w:val="21"/>
              </w:rPr>
            </w:pPr>
            <w:r>
              <w:rPr>
                <w:rFonts w:hint="eastAsia" w:ascii="Arial" w:hAnsi="Arial" w:eastAsia="宋体" w:cs="Arial"/>
                <w:sz w:val="24"/>
                <w:szCs w:val="24"/>
              </w:rPr>
              <w:t>蜡缸容积 ：</w:t>
            </w:r>
            <w:r>
              <w:rPr>
                <w:rFonts w:hint="eastAsia" w:ascii="Arial" w:hAnsi="Arial" w:eastAsia="宋体" w:cs="Arial"/>
                <w:sz w:val="24"/>
                <w:szCs w:val="24"/>
                <w:lang w:val="en-US" w:eastAsia="zh-CN"/>
              </w:rPr>
              <w:t>大于5</w:t>
            </w:r>
            <w:r>
              <w:rPr>
                <w:rFonts w:hint="eastAsia" w:ascii="Arial" w:hAnsi="Arial" w:eastAsia="宋体" w:cs="Arial"/>
                <w:sz w:val="24"/>
                <w:szCs w:val="24"/>
              </w:rPr>
              <w:t xml:space="preserve">L </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460" w:lineRule="atLeast"/>
              <w:rPr>
                <w:rFonts w:ascii="仿宋" w:hAnsi="仿宋" w:eastAsia="仿宋"/>
                <w:szCs w:val="21"/>
              </w:rPr>
            </w:pPr>
            <w:r>
              <w:rPr>
                <w:rFonts w:hint="eastAsia" w:ascii="Arial" w:hAnsi="Arial" w:eastAsia="宋体" w:cs="Arial"/>
                <w:sz w:val="24"/>
                <w:szCs w:val="24"/>
              </w:rPr>
              <w:t xml:space="preserve">功率：1200W </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460" w:lineRule="atLeast"/>
              <w:rPr>
                <w:rFonts w:ascii="仿宋" w:hAnsi="仿宋" w:eastAsia="仿宋"/>
                <w:szCs w:val="21"/>
              </w:rPr>
            </w:pPr>
            <w:r>
              <w:rPr>
                <w:rFonts w:hint="eastAsia" w:ascii="Arial" w:hAnsi="Arial" w:eastAsia="宋体" w:cs="Arial"/>
                <w:sz w:val="24"/>
                <w:szCs w:val="24"/>
              </w:rPr>
              <w:t>外型尺寸：</w:t>
            </w:r>
            <w:r>
              <w:rPr>
                <w:rFonts w:hint="eastAsia" w:ascii="Arial" w:hAnsi="Arial" w:eastAsia="宋体" w:cs="Arial"/>
                <w:sz w:val="24"/>
                <w:szCs w:val="24"/>
                <w:lang w:val="en-US" w:eastAsia="zh-CN"/>
              </w:rPr>
              <w:t>小于或等于</w:t>
            </w:r>
            <w:r>
              <w:rPr>
                <w:rFonts w:hint="eastAsia" w:ascii="Arial" w:hAnsi="Arial" w:eastAsia="宋体" w:cs="Arial"/>
                <w:sz w:val="24"/>
                <w:szCs w:val="24"/>
              </w:rPr>
              <w:t>600X600X4</w:t>
            </w:r>
            <w:r>
              <w:rPr>
                <w:rFonts w:hint="eastAsia" w:ascii="Arial" w:hAnsi="Arial" w:eastAsia="宋体" w:cs="Arial"/>
                <w:sz w:val="24"/>
                <w:szCs w:val="24"/>
                <w:lang w:val="en-US" w:eastAsia="zh-CN"/>
              </w:rPr>
              <w:t>60</w:t>
            </w:r>
            <w:r>
              <w:rPr>
                <w:rFonts w:hint="eastAsia" w:ascii="Arial" w:hAnsi="Arial" w:eastAsia="宋体" w:cs="Arial"/>
                <w:sz w:val="24"/>
                <w:szCs w:val="24"/>
              </w:rPr>
              <w:t>mm （S X W X H）</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460" w:lineRule="atLeast"/>
              <w:rPr>
                <w:rFonts w:ascii="仿宋" w:hAnsi="仿宋" w:eastAsia="仿宋"/>
                <w:szCs w:val="21"/>
              </w:rPr>
            </w:pPr>
            <w:r>
              <w:rPr>
                <w:rFonts w:hint="eastAsia" w:ascii="Arial" w:hAnsi="Arial" w:eastAsia="宋体" w:cs="Arial"/>
                <w:sz w:val="24"/>
                <w:szCs w:val="24"/>
              </w:rPr>
              <w:t>重量：2</w:t>
            </w:r>
            <w:r>
              <w:rPr>
                <w:rFonts w:hint="eastAsia" w:ascii="Arial" w:hAnsi="Arial" w:eastAsia="宋体" w:cs="Arial"/>
                <w:sz w:val="24"/>
                <w:szCs w:val="24"/>
                <w:lang w:val="en-US" w:eastAsia="zh-CN"/>
              </w:rPr>
              <w:t>8</w:t>
            </w:r>
            <w:r>
              <w:rPr>
                <w:rFonts w:hint="eastAsia" w:ascii="Arial" w:hAnsi="Arial" w:eastAsia="宋体" w:cs="Arial"/>
                <w:sz w:val="24"/>
                <w:szCs w:val="24"/>
              </w:rPr>
              <w:t xml:space="preserve">kg </w:t>
            </w:r>
            <w:r>
              <w:rPr>
                <w:rFonts w:hint="eastAsia" w:ascii="Arial" w:hAnsi="Arial" w:eastAsia="宋体" w:cs="Arial"/>
                <w:sz w:val="24"/>
                <w:szCs w:val="24"/>
                <w:lang w:val="en-US" w:eastAsia="zh-CN"/>
              </w:rPr>
              <w:t>以下</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top"/>
          </w:tcPr>
          <w:p>
            <w:pPr>
              <w:keepNext w:val="0"/>
              <w:keepLines w:val="0"/>
              <w:pageBreakBefore w:val="0"/>
              <w:widowControl/>
              <w:numPr>
                <w:ilvl w:val="0"/>
                <w:numId w:val="0"/>
              </w:numPr>
              <w:shd w:val="clear" w:color="auto" w:fill="FFFFFF"/>
              <w:tabs>
                <w:tab w:val="left" w:pos="960"/>
                <w:tab w:val="left" w:pos="6617"/>
              </w:tabs>
              <w:kinsoku/>
              <w:wordWrap/>
              <w:overflowPunct/>
              <w:topLinePunct w:val="0"/>
              <w:autoSpaceDE/>
              <w:autoSpaceDN/>
              <w:bidi w:val="0"/>
              <w:adjustRightInd/>
              <w:snapToGrid/>
              <w:spacing w:line="360" w:lineRule="auto"/>
              <w:ind w:left="0" w:leftChars="0" w:firstLine="0" w:firstLineChars="0"/>
              <w:jc w:val="left"/>
              <w:textAlignment w:val="auto"/>
              <w:outlineLvl w:val="9"/>
              <w:rPr>
                <w:rFonts w:ascii="仿宋" w:hAnsi="仿宋" w:eastAsia="仿宋"/>
                <w:szCs w:val="21"/>
              </w:rPr>
            </w:pPr>
            <w:r>
              <w:rPr>
                <w:rFonts w:hint="eastAsia"/>
                <w:color w:val="000000"/>
                <w:szCs w:val="21"/>
              </w:rPr>
              <w:t>售后服务要求：整机免费保修三年（含所有零部件，包括须定期更换零部件）</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bookmarkStart w:id="1" w:name="_GoBack" w:colFirst="0" w:colLast="0"/>
          </w:p>
        </w:tc>
        <w:tc>
          <w:tcPr>
            <w:tcW w:w="1134" w:type="dxa"/>
          </w:tcPr>
          <w:p>
            <w:pPr>
              <w:spacing w:line="320" w:lineRule="exact"/>
              <w:rPr>
                <w:rFonts w:ascii="仿宋" w:hAnsi="仿宋" w:eastAsia="仿宋"/>
                <w:szCs w:val="21"/>
              </w:rPr>
            </w:pPr>
          </w:p>
        </w:tc>
        <w:tc>
          <w:tcPr>
            <w:tcW w:w="3261" w:type="dxa"/>
            <w:vAlign w:val="top"/>
          </w:tcPr>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outlineLvl w:val="9"/>
              <w:rPr>
                <w:rFonts w:ascii="仿宋" w:hAnsi="仿宋" w:eastAsia="仿宋"/>
                <w:szCs w:val="21"/>
              </w:rPr>
            </w:pPr>
            <w:r>
              <w:rPr>
                <w:rFonts w:hint="eastAsia"/>
                <w:color w:val="000000"/>
                <w:szCs w:val="21"/>
              </w:rPr>
              <w:t>提供近3年内同机型设备国内医院用户合同</w:t>
            </w:r>
            <w:r>
              <w:rPr>
                <w:rFonts w:hint="eastAsia"/>
                <w:color w:val="000000"/>
                <w:szCs w:val="21"/>
                <w:lang w:val="en-US" w:eastAsia="zh-CN"/>
              </w:rPr>
              <w:t>5</w:t>
            </w:r>
            <w:r>
              <w:rPr>
                <w:rFonts w:hint="eastAsia"/>
                <w:color w:val="000000"/>
                <w:szCs w:val="21"/>
              </w:rPr>
              <w:t>家及以上，标书内提供清晰的合同原件扫描件并加盖公章（遮盖认定为无效业绩）</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表一：相关配置清单</w:t>
      </w:r>
      <w:r>
        <w:rPr>
          <w:rFonts w:hint="eastAsia" w:ascii="仿宋" w:hAnsi="仿宋" w:eastAsia="仿宋"/>
          <w:szCs w:val="21"/>
        </w:rPr>
        <w:t>（样表，可单列且加盖公章）</w:t>
      </w:r>
    </w:p>
    <w:tbl>
      <w:tblPr>
        <w:tblStyle w:val="3"/>
        <w:tblW w:w="10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7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表二：</w:t>
      </w:r>
      <w:r>
        <w:rPr>
          <w:rFonts w:hint="eastAsia" w:ascii="仿宋" w:hAnsi="仿宋" w:eastAsia="仿宋"/>
          <w:szCs w:val="21"/>
        </w:rPr>
        <w:t xml:space="preserve">配套耗材报价清单（样表，可单列且加盖公章）  </w:t>
      </w:r>
    </w:p>
    <w:tbl>
      <w:tblPr>
        <w:tblStyle w:val="3"/>
        <w:tblW w:w="10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795"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表三：</w:t>
      </w:r>
      <w:r>
        <w:rPr>
          <w:rFonts w:hint="eastAsia" w:ascii="仿宋" w:hAnsi="仿宋" w:eastAsia="仿宋"/>
          <w:szCs w:val="21"/>
        </w:rPr>
        <w:t xml:space="preserve">配套试剂【单人次费用】报价清单（样表，可单列且加盖公章）                           </w:t>
      </w:r>
    </w:p>
    <w:tbl>
      <w:tblPr>
        <w:tblStyle w:val="3"/>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696"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表四：</w:t>
      </w:r>
      <w:r>
        <w:rPr>
          <w:rFonts w:hint="eastAsia" w:ascii="仿宋" w:hAnsi="仿宋" w:eastAsia="仿宋"/>
          <w:szCs w:val="21"/>
        </w:rPr>
        <w:t xml:space="preserve">须定期更换零部件报价清单（样表，可单列且加盖公章）                           </w:t>
      </w:r>
    </w:p>
    <w:tbl>
      <w:tblPr>
        <w:tblStyle w:val="3"/>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696"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CC08D"/>
    <w:multiLevelType w:val="singleLevel"/>
    <w:tmpl w:val="880CC08D"/>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9F4868"/>
    <w:rsid w:val="6C9F48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basedOn w:val="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Office_11.1.0.10502_F1E327BC-269C-435d-A152-05C5408002CA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2021-07-13T08:43:00Z</dcterms:created>
  <dc:creator>今晚打老虎จุ๊บ</dc:creator>
  <cp:lastModifiedBy>今晚打老虎จุ๊บ</cp:lastModifiedBy>
  <dcterms:modified xsi:type="dcterms:W3CDTF">2021-07-13T08:44:55Z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2052-11.1.0.10502</vt:lpwstr>
  </property>
  <property fmtid="{D5CDD505-2E9C-101B-9397-08002B2CF9AE}" pid="3" name="ICV">
    <vt:lpwstr>0F534BEF63014DC088FC626355D32491</vt:lpwstr>
  </property>
</Properties>
</file>