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宋体" w:hAnsi="宋体" w:eastAsia="宋体"/>
          <w:b/>
          <w:color w:val="000000"/>
          <w:sz w:val="28"/>
          <w:szCs w:val="28"/>
          <w:u w:val="single"/>
        </w:rPr>
        <w:t>彩色多普勒超声诊断系统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2646"/>
        <w:gridCol w:w="1095"/>
        <w:gridCol w:w="750"/>
        <w:gridCol w:w="1425"/>
        <w:gridCol w:w="1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5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42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2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64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9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50" w:type="dxa"/>
            <w:vMerge w:val="continue"/>
          </w:tcPr>
          <w:p>
            <w:pPr>
              <w:spacing w:line="320" w:lineRule="exact"/>
              <w:rPr>
                <w:rFonts w:ascii="仿宋" w:hAnsi="仿宋" w:eastAsia="仿宋"/>
                <w:b w:val="0"/>
                <w:bCs/>
                <w:szCs w:val="21"/>
              </w:rPr>
            </w:pPr>
          </w:p>
        </w:tc>
        <w:tc>
          <w:tcPr>
            <w:tcW w:w="1425" w:type="dxa"/>
            <w:vMerge w:val="continue"/>
          </w:tcPr>
          <w:p>
            <w:pPr>
              <w:spacing w:line="320" w:lineRule="exact"/>
              <w:rPr>
                <w:rFonts w:ascii="仿宋" w:hAnsi="仿宋" w:eastAsia="仿宋"/>
                <w:b w:val="0"/>
                <w:bCs/>
                <w:szCs w:val="21"/>
              </w:rPr>
            </w:pPr>
          </w:p>
        </w:tc>
        <w:tc>
          <w:tcPr>
            <w:tcW w:w="192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t>用途说明</w:t>
            </w: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腹部、产科、妇科、心脏、小器官、泌尿、血管、儿科、急诊、麻醉、介入、神经、肌骨、颅脑、盆底及其它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为保证产品的先进性，要求为2017年（含）最新出产机型，以产品注册日期为准</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numPr>
                <w:numId w:val="0"/>
              </w:numPr>
              <w:spacing w:line="276" w:lineRule="auto"/>
              <w:ind w:left="6" w:leftChars="0"/>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t>主机系统性能</w:t>
            </w:r>
          </w:p>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全数字化彩色多普勒超声诊断系统主机</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≥21”高分辨率医用液晶显示器</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≥13”彩色液晶触摸屏,触摸屏可独立调整角度</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触摸屏界面可调整菜单顺序或隐藏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控制面板可升降、旋转</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主机探头接口≥5个，全激活、大小一致、互通互用</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（提供厂家盖章证明材料）</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数字波束形成器</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多倍信号并行处理技术</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数字化全程动态聚焦</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数字化可变孔径及动态变迹技术，A/D≥1</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3</w:t>
            </w: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bit</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二维灰阶成像单元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谐波成像单元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M型成像单元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彩色M型成像单元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解剖M型成像单元：≥3条取样线</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彩色多普勒成像单元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频谱多普勒成像单元(包括PW、CW和HPRF)</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组织多普勒成像单元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负荷超声成像单元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可选配3D/4D成像单元 </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内置超声教学软件，提供解剖示意图、标准超声图像、扫查手法图和操作者实时检查图像，指导操作者进行标准切面的正确扫查，包含肝脏、心脏、乳腺、甲状腺、肾脏、脾脏、子宫等切面</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二维宽景成像，具备速度提示、图像旋转功能、支持测量；彩色血流宽景成像：包含能量多普勒宽景成像、彩色多普勒宽景成像；线阵探头、凸阵探头和相控阵探头均支持宽景成像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弹性成像，具备压力曲线显示，组织弹性测量分析功能</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空间复合成像技术，支持梯形成像模式</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（提供梯形成像曲别针证明图片）</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腔内实时温控技术，温度值在显示器上体现（提供证明图片）</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二维角度独立偏转成像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斑点噪音抑制≥</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8</w:t>
            </w:r>
            <w:r>
              <w:rPr>
                <w:rFonts w:hint="eastAsia" w:asciiTheme="majorEastAsia" w:hAnsiTheme="majorEastAsia" w:eastAsiaTheme="majorEastAsia" w:cstheme="majorEastAsia"/>
                <w:b w:val="0"/>
                <w:bCs w:val="0"/>
                <w:i w:val="0"/>
                <w:iCs w:val="0"/>
                <w:caps w:val="0"/>
                <w:color w:val="auto"/>
                <w:spacing w:val="0"/>
                <w:sz w:val="21"/>
                <w:szCs w:val="21"/>
                <w:shd w:val="clear" w:fill="FFFFFF"/>
              </w:rPr>
              <w:t>档可调，可优化二维、三维图像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实时双同步/三同步功能</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扩展成像≥2档可调 </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二维/彩色双实时对比成像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一键优化，支持独立按键操作</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局部放大：≥10倍，18级以上档位调节</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穿刺引导功能：支持单线和双线区间引导两种方式，（提供证明图片）可调节位置及角度</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支持碎石中位线</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穿刺增强技术</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numPr>
                <w:numId w:val="0"/>
              </w:numPr>
              <w:spacing w:line="276" w:lineRule="auto"/>
              <w:ind w:leftChars="0"/>
              <w:jc w:val="lef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t>测量/分析和报告</w:t>
            </w:r>
          </w:p>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常规测量软件包</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基础测量包，2B模式下支持双幅跨幅测量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彩色血流剖面图，彩色多普勒模式下无需激活频谱即可测量血管截面瞬时的血流量，显示最大速度、平均速度、深度、血流量，补偿角度可调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定点测速功能，彩色多普勒模式下可同屏测量血管腔内≥7个任意位置的血流速度</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频谱自动测量分析软件，用户可自由配置显示的参数</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专科测量软件包，支持腹部、妇科、产科、心脏、泌尿、小器官、儿科、血管，自动生成报告</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腹部测量软件包，支持膀胱自动测量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妇科测量软件包，包含盆底测量包，可测量静息时/压力下膀胱颈、膀胱后角，膀胱下降最大距离等</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产科测量软件包：4胞胎对比测量分析，支持NT自动测量，胎儿生长曲线显示、胎儿解剖结构描述、胎儿生理评分、中国人群公式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产科自动测量及分析功能</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自动分析，产科实时扫描模式下，可自动获取标准切面并对切面进行自动测量，测量结果包括头围、双顶径、腹围和股骨（BPD、HC、AC、FL）（提供图片证明）</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自动测量，产科冻结模式下，用户选好标准切面后，可对切面进行自动测量（提供图片证明）</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心脏测量软件包：心肌功能指数，支持心内膜自动描迹</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泌尿测量软件包</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小器官测量软件包</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儿科测量软件包</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血管测量软件包：IMT血管内中膜自动测量，具备前、后壁同屏独立测量显示</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numPr>
                <w:numId w:val="0"/>
              </w:numPr>
              <w:spacing w:line="276" w:lineRule="auto"/>
              <w:ind w:leftChars="0"/>
              <w:jc w:val="lef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t>电影回放及原始数据处理</w:t>
            </w:r>
          </w:p>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支持手动、自动回放，支持4D 电影自动回放</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支持不同探头6幅图像同屏动态回放，回放速度可调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原始数据处理，可对图像进行离线参数分析，支持二维、M型、频谱模式等</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numPr>
                <w:numId w:val="0"/>
              </w:numPr>
              <w:spacing w:line="276" w:lineRule="auto"/>
              <w:jc w:val="lef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t>存储及数据管理</w:t>
            </w:r>
          </w:p>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内置超声工作站</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硬盘≥2T，图像存储，电影回放重现单元≥480S</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同屏一体化智能剪切板：可实时同屏存储、回放动态及静态图像，可随时调阅、传输、删除图像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多种图像格式传输：支持JPEG、WMV、BMP、AVI、TIF等格式输出</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支持图像一键存储到本地及USB外设</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numPr>
                <w:numId w:val="0"/>
              </w:numPr>
              <w:spacing w:line="276" w:lineRule="auto"/>
              <w:jc w:val="lef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t>连通性要求</w:t>
            </w:r>
          </w:p>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具有DICOM 3.0功能</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主机内置USB接口≥5个</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具有无线数据传输功能，实现将临床图像从超声设备传输到移动智能终端</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具备DVI、Video、S-Video接口</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numPr>
                <w:numId w:val="0"/>
              </w:numPr>
              <w:spacing w:line="276" w:lineRule="auto"/>
              <w:jc w:val="lef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t>系统技术参数及要求</w:t>
            </w:r>
          </w:p>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二维灰阶成像单元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扫描线：每帧线密度≥230超声线</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基波</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rPr>
              <w:t>谐波</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rPr>
              <w:t>彩色多普勒</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rPr>
              <w:t>PW</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均</w:t>
            </w:r>
            <w:r>
              <w:rPr>
                <w:rFonts w:hint="eastAsia" w:asciiTheme="majorEastAsia" w:hAnsiTheme="majorEastAsia" w:eastAsiaTheme="majorEastAsia" w:cstheme="majorEastAsia"/>
                <w:b w:val="0"/>
                <w:bCs w:val="0"/>
                <w:i w:val="0"/>
                <w:iCs w:val="0"/>
                <w:caps w:val="0"/>
                <w:color w:val="auto"/>
                <w:spacing w:val="0"/>
                <w:sz w:val="21"/>
                <w:szCs w:val="21"/>
                <w:shd w:val="clear" w:fill="FFFFFF"/>
              </w:rPr>
              <w:t>≥4段变频</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提供厂家盖章证明材料</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焦点个数：≥</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6</w:t>
            </w:r>
            <w:r>
              <w:rPr>
                <w:rFonts w:hint="eastAsia" w:asciiTheme="majorEastAsia" w:hAnsiTheme="majorEastAsia" w:eastAsiaTheme="majorEastAsia" w:cstheme="majorEastAsia"/>
                <w:b w:val="0"/>
                <w:bCs w:val="0"/>
                <w:i w:val="0"/>
                <w:iCs w:val="0"/>
                <w:caps w:val="0"/>
                <w:color w:val="auto"/>
                <w:spacing w:val="0"/>
                <w:sz w:val="21"/>
                <w:szCs w:val="21"/>
                <w:shd w:val="clear" w:fill="FFFFFF"/>
              </w:rPr>
              <w:t>个</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非段数</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预设条件：针对不同的检查脏器，预置最佳化图像的检查条件，减少操作时的调节，并以脏器图形化直观显示并配有部位名称，而非单独的中文或英文显示。（提供证明图片）</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最大显示深度：≥39cm</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动态范围: ≥275，可视可调（提供图片证明）</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增益调节：TGC增益补偿≥8段，LGC侧向增益补偿≥6段</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rPr>
              <w:t>B/M可独立调节。</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伪彩图谱: ≥</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9</w:t>
            </w:r>
            <w:r>
              <w:rPr>
                <w:rFonts w:hint="eastAsia" w:asciiTheme="majorEastAsia" w:hAnsiTheme="majorEastAsia" w:eastAsiaTheme="majorEastAsia" w:cstheme="majorEastAsia"/>
                <w:b w:val="0"/>
                <w:bCs w:val="0"/>
                <w:i w:val="0"/>
                <w:iCs w:val="0"/>
                <w:caps w:val="0"/>
                <w:color w:val="auto"/>
                <w:spacing w:val="0"/>
                <w:sz w:val="21"/>
                <w:szCs w:val="21"/>
                <w:shd w:val="clear" w:fill="FFFFFF"/>
              </w:rPr>
              <w:t>种</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声功率≥100%，步进1</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彩色多普勒成像单元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包括速度、能量、方向能量显示等</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显示方式：B/C、B/C/M、B/PDI、B/DPDI</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增益调节≥</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12</w:t>
            </w:r>
            <w:r>
              <w:rPr>
                <w:rFonts w:hint="eastAsia" w:asciiTheme="majorEastAsia" w:hAnsiTheme="majorEastAsia" w:eastAsiaTheme="majorEastAsia" w:cstheme="majorEastAsia"/>
                <w:b w:val="0"/>
                <w:bCs w:val="0"/>
                <w:i w:val="0"/>
                <w:iCs w:val="0"/>
                <w:caps w:val="0"/>
                <w:color w:val="auto"/>
                <w:spacing w:val="0"/>
                <w:sz w:val="21"/>
                <w:szCs w:val="21"/>
                <w:shd w:val="clear" w:fill="FFFFFF"/>
              </w:rPr>
              <w:t>0</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显示位置调整：线阵扫描感兴趣的图像范围：-18°～+18°</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智能血流追踪技术，单键操作，取样框自动识别并追踪血管位置及血流方向，同时自动偏转</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高分辨率血流成像，提供高空间分辨率和时间分辨率的彩色血流图象，更细微的显示末梢血流的动态情况，机器具备独立按键。</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彩色基线调节：±15级可调</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频谱多普勒成像单元 </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包括脉冲多普勒、高脉冲重复频率、连续多普勒</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显示方式：PW，B/PW, B/C/PW, B/CW, B/C/CW，HPRF等</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PW实时自动跟踪测速，随着取样门位置改变，PW速度可进行自动跟踪测量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彩色滤波器具有自动和手动技术：调节脉冲重复频率时，壁滤波器自动进行相应优化调节</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 取样容积：1-20mm</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零位移动：≥15 级</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快速角度校正</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支持频谱自动测量</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numPr>
                <w:numId w:val="0"/>
              </w:numPr>
              <w:spacing w:line="276" w:lineRule="auto"/>
              <w:jc w:val="lef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t>探头规格</w:t>
            </w:r>
          </w:p>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探头配置</w:t>
            </w:r>
            <w:r>
              <w:rPr>
                <w:rFonts w:hint="eastAsia" w:asciiTheme="majorEastAsia" w:hAnsiTheme="majorEastAsia" w:eastAsiaTheme="majorEastAsia" w:cstheme="majorEastAsia"/>
                <w:b w:val="0"/>
                <w:bCs w:val="0"/>
                <w:i w:val="0"/>
                <w:iCs w:val="0"/>
                <w:caps w:val="0"/>
                <w:color w:val="auto"/>
                <w:spacing w:val="0"/>
                <w:sz w:val="21"/>
                <w:szCs w:val="21"/>
                <w:shd w:val="clear" w:fill="FFFFFF"/>
              </w:rPr>
              <w:t>：凸阵、线阵、</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相控阵、</w:t>
            </w:r>
            <w:r>
              <w:rPr>
                <w:rFonts w:hint="eastAsia" w:asciiTheme="majorEastAsia" w:hAnsiTheme="majorEastAsia" w:eastAsiaTheme="majorEastAsia" w:cstheme="majorEastAsia"/>
                <w:b w:val="0"/>
                <w:bCs w:val="0"/>
                <w:i w:val="0"/>
                <w:iCs w:val="0"/>
                <w:caps w:val="0"/>
                <w:color w:val="auto"/>
                <w:spacing w:val="0"/>
                <w:sz w:val="21"/>
                <w:szCs w:val="21"/>
                <w:shd w:val="clear" w:fill="FFFFFF"/>
              </w:rPr>
              <w:t>腔内</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单晶体凸阵探头: 1</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.1</w:t>
            </w:r>
            <w:r>
              <w:rPr>
                <w:rFonts w:hint="eastAsia" w:asciiTheme="majorEastAsia" w:hAnsiTheme="majorEastAsia" w:eastAsiaTheme="majorEastAsia" w:cstheme="majorEastAsia"/>
                <w:b w:val="0"/>
                <w:bCs w:val="0"/>
                <w:i w:val="0"/>
                <w:iCs w:val="0"/>
                <w:caps w:val="0"/>
                <w:color w:val="auto"/>
                <w:spacing w:val="0"/>
                <w:sz w:val="21"/>
                <w:szCs w:val="21"/>
                <w:shd w:val="clear" w:fill="FFFFFF"/>
              </w:rPr>
              <w:t>-7MHz</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线阵探头: </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4</w:t>
            </w:r>
            <w:r>
              <w:rPr>
                <w:rFonts w:hint="eastAsia" w:asciiTheme="majorEastAsia" w:hAnsiTheme="majorEastAsia" w:eastAsiaTheme="majorEastAsia" w:cstheme="majorEastAsia"/>
                <w:b w:val="0"/>
                <w:bCs w:val="0"/>
                <w:i w:val="0"/>
                <w:iCs w:val="0"/>
                <w:caps w:val="0"/>
                <w:color w:val="auto"/>
                <w:spacing w:val="0"/>
                <w:sz w:val="21"/>
                <w:szCs w:val="21"/>
                <w:shd w:val="clear" w:fill="FFFFFF"/>
              </w:rPr>
              <w:t>-16MHz</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单晶体相控阵探头: 1-7MHz</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 xml:space="preserve">腔内探头: </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3</w:t>
            </w:r>
            <w:r>
              <w:rPr>
                <w:rFonts w:hint="eastAsia" w:asciiTheme="majorEastAsia" w:hAnsiTheme="majorEastAsia" w:eastAsiaTheme="majorEastAsia" w:cstheme="majorEastAsia"/>
                <w:b w:val="0"/>
                <w:bCs w:val="0"/>
                <w:i w:val="0"/>
                <w:iCs w:val="0"/>
                <w:caps w:val="0"/>
                <w:color w:val="auto"/>
                <w:spacing w:val="0"/>
                <w:sz w:val="21"/>
                <w:szCs w:val="21"/>
                <w:shd w:val="clear" w:fill="FFFFFF"/>
              </w:rPr>
              <w:t>-1</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2</w:t>
            </w:r>
            <w:r>
              <w:rPr>
                <w:rFonts w:hint="eastAsia" w:asciiTheme="majorEastAsia" w:hAnsiTheme="majorEastAsia" w:eastAsiaTheme="majorEastAsia" w:cstheme="majorEastAsia"/>
                <w:b w:val="0"/>
                <w:bCs w:val="0"/>
                <w:i w:val="0"/>
                <w:iCs w:val="0"/>
                <w:caps w:val="0"/>
                <w:color w:val="auto"/>
                <w:spacing w:val="0"/>
                <w:sz w:val="21"/>
                <w:szCs w:val="21"/>
                <w:shd w:val="clear" w:fill="FFFFFF"/>
              </w:rPr>
              <w:t>MHz，不使用扩展成像技术情况下二维角度≥190°</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21"/>
                <w:szCs w:val="21"/>
                <w:shd w:val="clear" w:fill="FFFFFF"/>
                <w:lang w:val="en-US" w:eastAsia="zh-CN" w:bidi="ar"/>
              </w:rPr>
              <w:t>技术、维修、培训及其它</w:t>
            </w:r>
          </w:p>
        </w:tc>
        <w:tc>
          <w:tcPr>
            <w:tcW w:w="264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hint="eastAsia" w:asciiTheme="majorEastAsia" w:hAnsiTheme="majorEastAsia" w:eastAsiaTheme="majorEastAsia" w:cstheme="majorEastAsia"/>
                <w:b w:val="0"/>
                <w:bCs w:val="0"/>
                <w:i w:val="0"/>
                <w:iCs w:val="0"/>
                <w:caps w:val="0"/>
                <w:color w:val="auto"/>
                <w:spacing w:val="0"/>
                <w:sz w:val="21"/>
                <w:szCs w:val="21"/>
                <w:shd w:val="clear" w:fill="FFFFFF"/>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驻地以上城市具有厂家备件库及售后服务工程师，支持安装、调试及维修</w:t>
            </w:r>
          </w:p>
        </w:tc>
        <w:tc>
          <w:tcPr>
            <w:tcW w:w="109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1425" w:type="dxa"/>
          </w:tcPr>
          <w:p>
            <w:pPr>
              <w:spacing w:line="320" w:lineRule="exact"/>
              <w:rPr>
                <w:rFonts w:ascii="仿宋" w:hAnsi="仿宋" w:eastAsia="仿宋"/>
                <w:b w:val="0"/>
                <w:bCs/>
                <w:szCs w:val="21"/>
              </w:rPr>
            </w:pPr>
          </w:p>
        </w:tc>
        <w:tc>
          <w:tcPr>
            <w:tcW w:w="192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0EB8BC7"/>
    <w:multiLevelType w:val="singleLevel"/>
    <w:tmpl w:val="30EB8BC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30109F"/>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8F7DEC"/>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List Paragraph"/>
    <w:basedOn w:val="1"/>
    <w:qFormat/>
    <w:uiPriority w:val="34"/>
    <w:pPr>
      <w:ind w:firstLine="420" w:firstLineChars="200"/>
    </w:pPr>
  </w:style>
  <w:style w:type="paragraph" w:customStyle="1" w:styleId="17">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3320</Words>
  <Characters>3517</Characters>
  <Lines>6</Lines>
  <Paragraphs>1</Paragraphs>
  <TotalTime>0</TotalTime>
  <ScaleCrop>false</ScaleCrop>
  <LinksUpToDate>false</LinksUpToDate>
  <CharactersWithSpaces>3747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2022-07-20T07:00:00Z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