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体外反搏</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3年以上，保修范围不包含须定期更换零部件，须定期更换零部件报价清单如下...；二是将须定期更换零部件变为耗材，恶意降低货物价格，提高耗材价（或直接提高耗材报价）。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4"/>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1785"/>
        <w:gridCol w:w="2836"/>
        <w:gridCol w:w="855"/>
        <w:gridCol w:w="885"/>
        <w:gridCol w:w="855"/>
        <w:gridCol w:w="1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226"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8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75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75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78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3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pPr>
              <w:spacing w:line="320" w:lineRule="exact"/>
              <w:rPr>
                <w:rFonts w:ascii="仿宋" w:hAnsi="仿宋" w:eastAsia="仿宋"/>
                <w:b w:val="0"/>
                <w:bCs/>
                <w:szCs w:val="21"/>
              </w:rPr>
            </w:pPr>
          </w:p>
        </w:tc>
        <w:tc>
          <w:tcPr>
            <w:tcW w:w="855" w:type="dxa"/>
            <w:vMerge w:val="continue"/>
          </w:tcPr>
          <w:p>
            <w:pPr>
              <w:spacing w:line="320" w:lineRule="exact"/>
              <w:rPr>
                <w:rFonts w:ascii="仿宋" w:hAnsi="仿宋" w:eastAsia="仿宋"/>
                <w:b w:val="0"/>
                <w:bCs/>
                <w:szCs w:val="21"/>
              </w:rPr>
            </w:pPr>
          </w:p>
        </w:tc>
        <w:tc>
          <w:tcPr>
            <w:tcW w:w="175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jc w:val="both"/>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1</w:t>
            </w:r>
          </w:p>
        </w:tc>
        <w:tc>
          <w:tcPr>
            <w:tcW w:w="1785" w:type="dxa"/>
            <w:vAlign w:val="top"/>
          </w:tcPr>
          <w:p>
            <w:pPr>
              <w:jc w:val="both"/>
              <w:rPr>
                <w:rFonts w:hint="eastAsia" w:ascii="仿宋" w:hAnsi="仿宋" w:eastAsia="仿宋" w:cs="仿宋"/>
                <w:b/>
                <w:bCs w:val="0"/>
                <w:sz w:val="24"/>
                <w:szCs w:val="24"/>
              </w:rPr>
            </w:pPr>
            <w:r>
              <w:rPr>
                <w:rFonts w:hint="eastAsia" w:ascii="仿宋" w:hAnsi="仿宋" w:eastAsia="仿宋" w:cs="仿宋"/>
                <w:b/>
                <w:bCs w:val="0"/>
                <w:sz w:val="24"/>
                <w:szCs w:val="24"/>
                <w:lang w:eastAsia="zh-CN"/>
              </w:rPr>
              <w:t>心电参数</w:t>
            </w:r>
          </w:p>
        </w:tc>
        <w:tc>
          <w:tcPr>
            <w:tcW w:w="2836" w:type="dxa"/>
            <w:vAlign w:val="top"/>
          </w:tcPr>
          <w:p>
            <w:pPr>
              <w:spacing w:line="360" w:lineRule="auto"/>
              <w:jc w:val="center"/>
              <w:rPr>
                <w:rFonts w:hint="eastAsia" w:ascii="仿宋" w:hAnsi="仿宋" w:eastAsia="仿宋" w:cs="仿宋"/>
                <w:b w:val="0"/>
                <w:bCs/>
                <w:sz w:val="24"/>
                <w:szCs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jc w:val="both"/>
              <w:rPr>
                <w:rFonts w:hint="eastAsia" w:ascii="仿宋" w:hAnsi="仿宋" w:eastAsia="仿宋" w:cs="仿宋"/>
                <w:b w:val="0"/>
                <w:bCs/>
                <w:sz w:val="24"/>
                <w:szCs w:val="24"/>
                <w:lang w:val="en-US" w:eastAsia="zh-CN"/>
              </w:rPr>
            </w:pPr>
            <w:r>
              <w:rPr>
                <w:rFonts w:hint="eastAsia" w:ascii="仿宋" w:hAnsi="仿宋" w:eastAsia="仿宋" w:cs="仿宋"/>
                <w:b w:val="0"/>
                <w:bCs/>
                <w:sz w:val="24"/>
              </w:rPr>
              <w:t>1.1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心电信号增益</w:t>
            </w:r>
          </w:p>
        </w:tc>
        <w:tc>
          <w:tcPr>
            <w:tcW w:w="2836" w:type="dxa"/>
            <w:vAlign w:val="top"/>
          </w:tcPr>
          <w:p>
            <w:pPr>
              <w:spacing w:line="360" w:lineRule="auto"/>
              <w:jc w:val="center"/>
              <w:rPr>
                <w:rFonts w:hint="eastAsia" w:ascii="仿宋" w:hAnsi="仿宋" w:eastAsia="仿宋" w:cs="仿宋"/>
                <w:b w:val="0"/>
                <w:bCs/>
                <w:sz w:val="24"/>
                <w:szCs w:val="24"/>
              </w:rPr>
            </w:pPr>
            <w:r>
              <w:rPr>
                <w:rFonts w:hint="eastAsia" w:ascii="仿宋" w:hAnsi="仿宋" w:eastAsia="仿宋" w:cs="仿宋"/>
                <w:b w:val="0"/>
                <w:bCs/>
                <w:sz w:val="24"/>
              </w:rPr>
              <w:t>心电信号增益：多级增益，共模抑制比&gt;80dB，心电检出门限应不大于0.25mV</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rPr>
              <w:t>心电导联</w:t>
            </w: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rPr>
              <w:t>标准三导联，心电波形采用滚动推进式显示，具有连续性和可追溯性</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rPr>
              <w:t>心率显示</w:t>
            </w: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rPr>
              <w:t>35次/min～165次/min时，心率显示误差不大于2次/min，心率与脉率同频双显示</w:t>
            </w:r>
          </w:p>
        </w:tc>
        <w:tc>
          <w:tcPr>
            <w:tcW w:w="855" w:type="dxa"/>
            <w:vAlign w:val="top"/>
          </w:tcPr>
          <w:p>
            <w:pPr>
              <w:spacing w:line="320" w:lineRule="exact"/>
              <w:rPr>
                <w:rFonts w:ascii="仿宋" w:hAnsi="仿宋" w:eastAsia="仿宋" w:cstheme="minorBidi"/>
                <w:b w:val="0"/>
                <w:bCs/>
                <w:kern w:val="2"/>
                <w:sz w:val="21"/>
                <w:szCs w:val="21"/>
                <w:lang w:val="en-US" w:eastAsia="zh-CN" w:bidi="ar-SA"/>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2</w:t>
            </w:r>
          </w:p>
        </w:tc>
        <w:tc>
          <w:tcPr>
            <w:tcW w:w="1785" w:type="dxa"/>
            <w:vAlign w:val="top"/>
          </w:tcPr>
          <w:p>
            <w:pPr>
              <w:jc w:val="both"/>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脉搏参数</w:t>
            </w:r>
          </w:p>
        </w:tc>
        <w:tc>
          <w:tcPr>
            <w:tcW w:w="2836" w:type="dxa"/>
            <w:vAlign w:val="top"/>
          </w:tcPr>
          <w:p>
            <w:pPr>
              <w:spacing w:line="360" w:lineRule="auto"/>
              <w:ind w:firstLine="240" w:firstLineChars="100"/>
              <w:jc w:val="both"/>
              <w:rPr>
                <w:rFonts w:hint="eastAsia" w:ascii="仿宋" w:hAnsi="仿宋" w:eastAsia="仿宋" w:cs="仿宋"/>
                <w:b w:val="0"/>
                <w:bCs/>
                <w:sz w:val="24"/>
                <w:szCs w:val="24"/>
                <w:lang w:eastAsia="zh-CN"/>
              </w:rPr>
            </w:pPr>
          </w:p>
        </w:tc>
        <w:tc>
          <w:tcPr>
            <w:tcW w:w="855" w:type="dxa"/>
            <w:vAlign w:val="top"/>
          </w:tcPr>
          <w:p>
            <w:pPr>
              <w:spacing w:line="320" w:lineRule="exact"/>
              <w:rPr>
                <w:rFonts w:ascii="仿宋" w:hAnsi="仿宋" w:eastAsia="仿宋" w:cstheme="minorBidi"/>
                <w:b w:val="0"/>
                <w:bCs/>
                <w:kern w:val="2"/>
                <w:sz w:val="21"/>
                <w:szCs w:val="21"/>
                <w:lang w:val="en-US" w:eastAsia="zh-CN" w:bidi="ar-SA"/>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pStyle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rPr>
              <w:t>血氧饱和度显示范围</w:t>
            </w: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rPr>
              <w:t xml:space="preserve">70-100%，精度 </w:t>
            </w:r>
            <w:r>
              <w:rPr>
                <w:rFonts w:hint="eastAsia" w:ascii="仿宋" w:hAnsi="仿宋" w:eastAsia="仿宋" w:cs="仿宋"/>
                <w:b w:val="0"/>
                <w:bCs/>
                <w:sz w:val="24"/>
                <w:u w:val="single"/>
              </w:rPr>
              <w:t>+</w:t>
            </w:r>
            <w:r>
              <w:rPr>
                <w:rFonts w:hint="eastAsia" w:ascii="仿宋" w:hAnsi="仿宋" w:eastAsia="仿宋" w:cs="仿宋"/>
                <w:b w:val="0"/>
                <w:bCs/>
                <w:sz w:val="24"/>
              </w:rPr>
              <w:t xml:space="preserve"> 2%，提供产品使用说明书</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rPr>
              <w:t>脉率显示范围</w:t>
            </w: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rPr>
              <w:t>35次/min～165次/min 时，脉率显示误差不大于 2 次/min</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血氧波形要求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rPr>
              <w:t>血氧波形采用滚动推进式显示，具有连续性和可追溯性</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3</w:t>
            </w:r>
          </w:p>
        </w:tc>
        <w:tc>
          <w:tcPr>
            <w:tcW w:w="1785" w:type="dxa"/>
            <w:vAlign w:val="top"/>
          </w:tcPr>
          <w:p>
            <w:pPr>
              <w:jc w:val="both"/>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触发模式</w:t>
            </w:r>
          </w:p>
        </w:tc>
        <w:tc>
          <w:tcPr>
            <w:tcW w:w="2836" w:type="dxa"/>
            <w:vAlign w:val="top"/>
          </w:tcPr>
          <w:p>
            <w:pPr>
              <w:pStyle w:val="2"/>
              <w:spacing w:line="360" w:lineRule="auto"/>
              <w:jc w:val="both"/>
              <w:rPr>
                <w:rFonts w:hint="eastAsia" w:ascii="仿宋" w:hAnsi="仿宋" w:eastAsia="仿宋" w:cs="仿宋"/>
                <w:b w:val="0"/>
                <w:bCs/>
                <w:sz w:val="24"/>
                <w:szCs w:val="24"/>
                <w:lang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w:t>
            </w:r>
          </w:p>
        </w:tc>
        <w:tc>
          <w:tcPr>
            <w:tcW w:w="1785" w:type="dxa"/>
            <w:vAlign w:val="top"/>
          </w:tcPr>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心电</w:t>
            </w:r>
            <w:r>
              <w:rPr>
                <w:rFonts w:hint="eastAsia" w:ascii="仿宋" w:hAnsi="仿宋" w:eastAsia="仿宋" w:cs="仿宋"/>
                <w:b w:val="0"/>
                <w:bCs/>
                <w:sz w:val="24"/>
                <w:szCs w:val="24"/>
                <w:lang w:val="en-US" w:eastAsia="zh-CN"/>
              </w:rPr>
              <w:t>R波要求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rPr>
              <w:t>心电R波正负触发，充气、排气和心动周期同步</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房颤病人触发模式</w:t>
            </w: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rPr>
              <w:t>房颤病人触发模式</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反搏比率等要求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rPr>
              <w:t xml:space="preserve">反搏比率1:1或1:2可调，触发行程40-120 </w:t>
            </w:r>
            <w:r>
              <w:rPr>
                <w:rFonts w:hint="eastAsia" w:ascii="仿宋" w:hAnsi="仿宋" w:eastAsia="仿宋" w:cs="仿宋"/>
                <w:b w:val="0"/>
                <w:bCs/>
                <w:sz w:val="24"/>
                <w:u w:val="single"/>
              </w:rPr>
              <w:t>+</w:t>
            </w:r>
            <w:r>
              <w:rPr>
                <w:rFonts w:hint="eastAsia" w:ascii="仿宋" w:hAnsi="仿宋" w:eastAsia="仿宋" w:cs="仿宋"/>
                <w:b w:val="0"/>
                <w:bCs/>
                <w:sz w:val="24"/>
              </w:rPr>
              <w:t>1bmp</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4</w:t>
            </w:r>
          </w:p>
        </w:tc>
        <w:tc>
          <w:tcPr>
            <w:tcW w:w="1785" w:type="dxa"/>
          </w:tcPr>
          <w:p>
            <w:pPr>
              <w:spacing w:line="320" w:lineRule="exact"/>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压力参数</w:t>
            </w:r>
          </w:p>
        </w:tc>
        <w:tc>
          <w:tcPr>
            <w:tcW w:w="2836" w:type="dxa"/>
          </w:tcPr>
          <w:p>
            <w:pPr>
              <w:pStyle w:val="2"/>
              <w:spacing w:line="360" w:lineRule="auto"/>
              <w:rPr>
                <w:rFonts w:hint="eastAsia" w:ascii="仿宋" w:hAnsi="仿宋" w:eastAsia="仿宋" w:cs="仿宋"/>
                <w:b w:val="0"/>
                <w:bCs/>
                <w:sz w:val="24"/>
                <w:szCs w:val="24"/>
                <w:lang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4.1</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治疗压力单位换算等要求</w:t>
            </w:r>
          </w:p>
        </w:tc>
        <w:tc>
          <w:tcPr>
            <w:tcW w:w="2836" w:type="dxa"/>
          </w:tcPr>
          <w:p>
            <w:pPr>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rPr>
              <w:t>治疗压力单位以“毫米汞柱”和“兆帕斯卡”双显示，临床操作治疗压力时单位直接换算；压力调控范围75-300mmHg， 可以调节高低，每次加或减5mmHg</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4.2</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微调模式要求</w:t>
            </w:r>
          </w:p>
        </w:tc>
        <w:tc>
          <w:tcPr>
            <w:tcW w:w="2836" w:type="dxa"/>
          </w:tcPr>
          <w:p>
            <w:pPr>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rPr>
              <w:t>设有体外反搏压力微调模式，并且有舒适一、二、三级调节</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5</w:t>
            </w:r>
          </w:p>
        </w:tc>
        <w:tc>
          <w:tcPr>
            <w:tcW w:w="1785" w:type="dxa"/>
          </w:tcPr>
          <w:p>
            <w:pPr>
              <w:spacing w:line="320" w:lineRule="exact"/>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显示参数</w:t>
            </w:r>
          </w:p>
        </w:tc>
        <w:tc>
          <w:tcPr>
            <w:tcW w:w="2836" w:type="dxa"/>
          </w:tcPr>
          <w:p>
            <w:pPr>
              <w:spacing w:line="360" w:lineRule="auto"/>
              <w:rPr>
                <w:rFonts w:hint="eastAsia" w:ascii="仿宋" w:hAnsi="仿宋" w:eastAsia="仿宋" w:cs="仿宋"/>
                <w:b w:val="0"/>
                <w:bCs/>
                <w:color w:val="000000"/>
                <w:sz w:val="24"/>
                <w:szCs w:val="24"/>
                <w:lang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5.1</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显示器及对话要求</w:t>
            </w:r>
          </w:p>
        </w:tc>
        <w:tc>
          <w:tcPr>
            <w:tcW w:w="2836" w:type="dxa"/>
          </w:tcPr>
          <w:p>
            <w:pPr>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rPr>
              <w:t>触摸工控液晶显示器，人机对话实时操控简洁快速</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5.2</w:t>
            </w:r>
          </w:p>
        </w:tc>
        <w:tc>
          <w:tcPr>
            <w:tcW w:w="1785" w:type="dxa"/>
          </w:tcPr>
          <w:p>
            <w:pPr>
              <w:pStyle w:val="2"/>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显示内容要求</w:t>
            </w:r>
          </w:p>
          <w:p>
            <w:pPr>
              <w:spacing w:line="320" w:lineRule="exact"/>
              <w:rPr>
                <w:rFonts w:hint="eastAsia" w:ascii="仿宋" w:hAnsi="仿宋" w:eastAsia="仿宋" w:cs="仿宋"/>
                <w:b w:val="0"/>
                <w:bCs/>
                <w:sz w:val="24"/>
                <w:szCs w:val="24"/>
                <w:lang w:eastAsia="zh-CN"/>
              </w:rPr>
            </w:pPr>
          </w:p>
        </w:tc>
        <w:tc>
          <w:tcPr>
            <w:tcW w:w="2836" w:type="dxa"/>
          </w:tcPr>
          <w:p>
            <w:pPr>
              <w:spacing w:line="360" w:lineRule="auto"/>
              <w:ind w:left="240" w:leftChars="0" w:hanging="240" w:hangingChars="100"/>
              <w:rPr>
                <w:rFonts w:hint="eastAsia" w:ascii="仿宋" w:hAnsi="仿宋" w:eastAsia="仿宋" w:cs="仿宋"/>
                <w:b w:val="0"/>
                <w:bCs/>
                <w:sz w:val="24"/>
                <w:szCs w:val="24"/>
                <w:lang w:eastAsia="zh-CN"/>
              </w:rPr>
            </w:pPr>
            <w:r>
              <w:rPr>
                <w:rFonts w:hint="eastAsia" w:ascii="仿宋" w:hAnsi="仿宋" w:eastAsia="仿宋" w:cs="仿宋"/>
                <w:b w:val="0"/>
                <w:bCs/>
                <w:sz w:val="24"/>
              </w:rPr>
              <w:t>正常工作时，显示屏应能实时显示以下内容：心电波形、心率值、脉搏波形、血氧饱和度、脉率值、D/S峰值比、面积比、设定压力值、治疗剩余时间等参数</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7"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6</w:t>
            </w:r>
          </w:p>
        </w:tc>
        <w:tc>
          <w:tcPr>
            <w:tcW w:w="1785" w:type="dxa"/>
          </w:tcPr>
          <w:p>
            <w:pPr>
              <w:spacing w:line="320" w:lineRule="exact"/>
              <w:rPr>
                <w:rFonts w:hint="eastAsia" w:ascii="仿宋" w:hAnsi="仿宋" w:eastAsia="仿宋" w:cs="仿宋"/>
                <w:b/>
                <w:bCs w:val="0"/>
                <w:sz w:val="24"/>
                <w:szCs w:val="24"/>
                <w:lang w:eastAsia="zh-CN"/>
              </w:rPr>
            </w:pPr>
            <w:r>
              <w:rPr>
                <w:rFonts w:hint="eastAsia" w:ascii="仿宋" w:hAnsi="仿宋" w:eastAsia="仿宋" w:cs="仿宋"/>
                <w:b/>
                <w:bCs w:val="0"/>
                <w:sz w:val="24"/>
              </w:rPr>
              <w:t>多重保护措施及保护显示</w:t>
            </w:r>
          </w:p>
        </w:tc>
        <w:tc>
          <w:tcPr>
            <w:tcW w:w="2836" w:type="dxa"/>
          </w:tcPr>
          <w:p>
            <w:pPr>
              <w:pStyle w:val="2"/>
              <w:spacing w:line="360" w:lineRule="auto"/>
              <w:rPr>
                <w:rFonts w:hint="eastAsia" w:ascii="仿宋" w:hAnsi="仿宋" w:eastAsia="仿宋" w:cs="仿宋"/>
                <w:b w:val="0"/>
                <w:bCs/>
                <w:sz w:val="24"/>
                <w:szCs w:val="24"/>
                <w:lang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6.1</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早搏触发排气保护要求</w:t>
            </w: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rPr>
              <w:t>早搏触发排气保护，并在显示器心电波形中显示早搏标志，但治疗继续进行</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6.2</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过早充气和过迟排气保护要求。</w:t>
            </w: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rPr>
              <w:t>过早充气和过迟排气保护，停机后电磁阀延续排气</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6.3</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自动压力过高保护限制要求</w:t>
            </w: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rPr>
              <w:t>自动压力过高保护限制，并弹出提示消息框，提供界面显示</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7</w:t>
            </w:r>
          </w:p>
        </w:tc>
        <w:tc>
          <w:tcPr>
            <w:tcW w:w="1785" w:type="dxa"/>
          </w:tcPr>
          <w:p>
            <w:pPr>
              <w:spacing w:line="320" w:lineRule="exact"/>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机械部分</w:t>
            </w:r>
          </w:p>
        </w:tc>
        <w:tc>
          <w:tcPr>
            <w:tcW w:w="2836" w:type="dxa"/>
          </w:tcPr>
          <w:p>
            <w:pPr>
              <w:pStyle w:val="2"/>
              <w:spacing w:line="360" w:lineRule="auto"/>
              <w:rPr>
                <w:rFonts w:hint="eastAsia" w:ascii="仿宋" w:hAnsi="仿宋" w:eastAsia="仿宋" w:cs="仿宋"/>
                <w:b w:val="0"/>
                <w:bCs/>
                <w:sz w:val="24"/>
                <w:szCs w:val="24"/>
                <w:lang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静音设计要求</w:t>
            </w:r>
          </w:p>
        </w:tc>
        <w:tc>
          <w:tcPr>
            <w:tcW w:w="2836" w:type="dxa"/>
            <w:vAlign w:val="top"/>
          </w:tcPr>
          <w:p>
            <w:pPr>
              <w:pStyle w:val="2"/>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rPr>
              <w:t>设备具有超静音设计，整机嗓音≤61db(A)，提供检测报告</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8</w:t>
            </w:r>
          </w:p>
        </w:tc>
        <w:tc>
          <w:tcPr>
            <w:tcW w:w="1785" w:type="dxa"/>
            <w:vAlign w:val="top"/>
          </w:tcPr>
          <w:p>
            <w:pPr>
              <w:jc w:val="both"/>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软件部分</w:t>
            </w:r>
          </w:p>
        </w:tc>
        <w:tc>
          <w:tcPr>
            <w:tcW w:w="2836" w:type="dxa"/>
            <w:vAlign w:val="top"/>
          </w:tcPr>
          <w:p>
            <w:pPr>
              <w:pStyle w:val="2"/>
              <w:spacing w:line="360" w:lineRule="auto"/>
              <w:rPr>
                <w:rFonts w:hint="eastAsia" w:ascii="仿宋" w:hAnsi="仿宋" w:eastAsia="仿宋" w:cs="仿宋"/>
                <w:b w:val="0"/>
                <w:bCs/>
                <w:color w:val="000000"/>
                <w:sz w:val="24"/>
                <w:szCs w:val="24"/>
                <w:lang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时间设定</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rPr>
              <w:t>时间设定：治疗时间可以设定5到60分钟，设置步长5分钟，治疗完成后自动停机</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充、排气点辅助设定系统</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rPr>
              <w:t>充、排气点辅助设定系统：I/D AID系统辅助操作者设定最佳充、排气点，反搏舒张期波形自动标识和显示</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演示模式允许系统</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rPr>
              <w:t>演示模式允许系统：自动模拟运行系统，用于自动检测设备和治疗模拟示范</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8.4</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病人信息</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rPr>
              <w:t>病人信息：有病人管理系统，信息可存储，分析，输出（选配）</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9</w:t>
            </w:r>
          </w:p>
        </w:tc>
        <w:tc>
          <w:tcPr>
            <w:tcW w:w="1785" w:type="dxa"/>
            <w:vAlign w:val="top"/>
          </w:tcPr>
          <w:p>
            <w:pPr>
              <w:jc w:val="both"/>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网络部分</w:t>
            </w:r>
          </w:p>
        </w:tc>
        <w:tc>
          <w:tcPr>
            <w:tcW w:w="2836" w:type="dxa"/>
            <w:vAlign w:val="top"/>
          </w:tcPr>
          <w:p>
            <w:pPr>
              <w:pStyle w:val="2"/>
              <w:spacing w:line="360" w:lineRule="auto"/>
              <w:rPr>
                <w:rFonts w:hint="eastAsia" w:ascii="仿宋" w:hAnsi="仿宋" w:eastAsia="仿宋" w:cs="仿宋"/>
                <w:b w:val="0"/>
                <w:bCs/>
                <w:kern w:val="0"/>
                <w:sz w:val="24"/>
                <w:szCs w:val="24"/>
                <w:lang w:val="en-US"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相关远程指导</w:t>
            </w:r>
          </w:p>
        </w:tc>
        <w:tc>
          <w:tcPr>
            <w:tcW w:w="2836" w:type="dxa"/>
            <w:vAlign w:val="top"/>
          </w:tcPr>
          <w:p>
            <w:pPr>
              <w:pStyle w:val="2"/>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rPr>
              <w:t>远程技术操作指导、远程设备操作与维护指导、远程设备软件升级指导</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10</w:t>
            </w:r>
          </w:p>
        </w:tc>
        <w:tc>
          <w:tcPr>
            <w:tcW w:w="1785" w:type="dxa"/>
            <w:vAlign w:val="top"/>
          </w:tcPr>
          <w:p>
            <w:pPr>
              <w:jc w:val="both"/>
              <w:rPr>
                <w:rFonts w:hint="eastAsia" w:ascii="仿宋" w:hAnsi="仿宋" w:eastAsia="仿宋" w:cs="仿宋"/>
                <w:b/>
                <w:bCs w:val="0"/>
                <w:sz w:val="24"/>
                <w:szCs w:val="24"/>
                <w:lang w:eastAsia="zh-CN"/>
              </w:rPr>
            </w:pPr>
            <w:r>
              <w:rPr>
                <w:rFonts w:hint="eastAsia" w:ascii="仿宋" w:hAnsi="仿宋" w:eastAsia="仿宋" w:cs="仿宋"/>
                <w:b/>
                <w:bCs w:val="0"/>
                <w:sz w:val="24"/>
              </w:rPr>
              <w:t>气囊及连接管道参数</w:t>
            </w:r>
          </w:p>
        </w:tc>
        <w:tc>
          <w:tcPr>
            <w:tcW w:w="2836" w:type="dxa"/>
            <w:vAlign w:val="top"/>
          </w:tcPr>
          <w:p>
            <w:pPr>
              <w:pStyle w:val="2"/>
              <w:spacing w:line="360" w:lineRule="auto"/>
              <w:rPr>
                <w:rFonts w:hint="eastAsia" w:ascii="仿宋" w:hAnsi="仿宋" w:eastAsia="仿宋" w:cs="仿宋"/>
                <w:b w:val="0"/>
                <w:bCs/>
                <w:kern w:val="0"/>
                <w:sz w:val="24"/>
                <w:szCs w:val="24"/>
                <w:lang w:val="en-US" w:eastAsia="zh-CN"/>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卡扣式强化治疗外囊套</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rPr>
              <w:t>卡扣式强化式治疗外囊套，材料环保耐用，容易包裹</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复合弹性内囊</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rPr>
              <w:t>复合弹性内囊充气受力均衡，增加挤压效率，减少挤压疼痛，耐用</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参考尺寸</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rPr>
              <w:t>参考尺寸：床体长2000mm*宽800mm*高700mm，体积小，占地小，重量轻，方便移动搬运</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输入功率</w:t>
            </w:r>
          </w:p>
        </w:tc>
        <w:tc>
          <w:tcPr>
            <w:tcW w:w="2836" w:type="dxa"/>
            <w:vAlign w:val="top"/>
          </w:tcPr>
          <w:p>
            <w:pPr>
              <w:spacing w:line="360" w:lineRule="auto"/>
              <w:rPr>
                <w:rFonts w:hint="eastAsia" w:ascii="仿宋" w:hAnsi="仿宋" w:eastAsia="仿宋" w:cs="仿宋"/>
                <w:b w:val="0"/>
                <w:bCs/>
                <w:kern w:val="0"/>
                <w:sz w:val="24"/>
                <w:szCs w:val="24"/>
                <w:lang w:val="en-US" w:eastAsia="zh-CN"/>
              </w:rPr>
            </w:pPr>
            <w:bookmarkStart w:id="0" w:name="_GoBack"/>
            <w:bookmarkEnd w:id="0"/>
            <w:r>
              <w:rPr>
                <w:rFonts w:hint="eastAsia" w:ascii="仿宋" w:hAnsi="仿宋" w:eastAsia="仿宋" w:cs="仿宋"/>
                <w:b w:val="0"/>
                <w:bCs/>
                <w:sz w:val="24"/>
              </w:rPr>
              <w:t>产品输入功率不高于1500VA，节能减排</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相关认证要求</w:t>
            </w:r>
          </w:p>
        </w:tc>
        <w:tc>
          <w:tcPr>
            <w:tcW w:w="2836" w:type="dxa"/>
            <w:vAlign w:val="top"/>
          </w:tcPr>
          <w:p>
            <w:pPr>
              <w:spacing w:line="360" w:lineRule="auto"/>
              <w:rPr>
                <w:rFonts w:hint="eastAsia" w:ascii="仿宋" w:hAnsi="仿宋" w:eastAsia="仿宋" w:cs="仿宋"/>
                <w:bCs/>
                <w:sz w:val="24"/>
              </w:rPr>
            </w:pPr>
            <w:r>
              <w:rPr>
                <w:rFonts w:hint="eastAsia" w:ascii="仿宋" w:hAnsi="仿宋" w:eastAsia="仿宋" w:cs="仿宋"/>
                <w:bCs/>
                <w:sz w:val="24"/>
              </w:rPr>
              <w:t>生产企业通过知识产权管理体系认证，并提供证书。</w:t>
            </w:r>
          </w:p>
          <w:p>
            <w:pPr>
              <w:spacing w:line="360" w:lineRule="auto"/>
              <w:ind w:firstLine="240" w:firstLineChars="100"/>
              <w:rPr>
                <w:rFonts w:hint="eastAsia" w:ascii="仿宋" w:hAnsi="仿宋" w:eastAsia="仿宋" w:cs="仿宋"/>
                <w:b w:val="0"/>
                <w:bCs/>
                <w:sz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numId w:val="0"/>
              </w:numPr>
              <w:spacing w:line="320" w:lineRule="exact"/>
              <w:ind w:left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售后</w:t>
            </w:r>
          </w:p>
        </w:tc>
        <w:tc>
          <w:tcPr>
            <w:tcW w:w="2836" w:type="dxa"/>
            <w:vAlign w:val="top"/>
          </w:tcPr>
          <w:p>
            <w:pPr>
              <w:spacing w:line="320" w:lineRule="exact"/>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售后服务要求：整机免费保修三年（含所有零部件，包括须定期更换零部件）</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numId w:val="0"/>
              </w:numPr>
              <w:spacing w:line="320" w:lineRule="exact"/>
              <w:ind w:left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其他</w:t>
            </w:r>
          </w:p>
        </w:tc>
        <w:tc>
          <w:tcPr>
            <w:tcW w:w="2836" w:type="dxa"/>
            <w:vAlign w:val="top"/>
          </w:tcPr>
          <w:p>
            <w:pPr>
              <w:spacing w:line="320" w:lineRule="exact"/>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提供近3年内同机型设备国内医院用户合同5家及以上，标书内提供清晰的合同原件扫描件并加盖公章（遮盖认定为无效业绩）</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bl>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4"/>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zhkNjAxMzFkOTZhZGM2YWZlNmFhZjExMzRmN2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15EC9"/>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3D5CD2"/>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EA6197C"/>
    <w:rsid w:val="3F253EC2"/>
    <w:rsid w:val="3FDE6FD5"/>
    <w:rsid w:val="4015650F"/>
    <w:rsid w:val="40676830"/>
    <w:rsid w:val="40F06215"/>
    <w:rsid w:val="411101D9"/>
    <w:rsid w:val="41197F7B"/>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7D41C0E"/>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00679"/>
    <w:rsid w:val="53F31105"/>
    <w:rsid w:val="54665390"/>
    <w:rsid w:val="54777B6E"/>
    <w:rsid w:val="54796820"/>
    <w:rsid w:val="5490517C"/>
    <w:rsid w:val="54DF553D"/>
    <w:rsid w:val="556B4EDD"/>
    <w:rsid w:val="55DD08C4"/>
    <w:rsid w:val="560343FB"/>
    <w:rsid w:val="562F7E20"/>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adjustRightInd w:val="0"/>
      <w:snapToGrid w:val="0"/>
    </w:pPr>
    <w:rPr>
      <w:rFonts w:ascii="Tahoma" w:hAnsi="Tahoma" w:eastAsia="微软雅黑" w:cs="Times New Roman"/>
      <w:sz w:val="22"/>
      <w:szCs w:val="22"/>
      <w:lang w:val="en-US" w:eastAsia="zh-CN" w:bidi="ar-SA"/>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rPr>
      <w:rFonts w:ascii="宋体"/>
    </w:rPr>
  </w:style>
  <w:style w:type="paragraph" w:styleId="7">
    <w:name w:val="envelope return"/>
    <w:basedOn w:val="1"/>
    <w:qFormat/>
    <w:uiPriority w:val="0"/>
    <w:pPr>
      <w:snapToGrid w:val="0"/>
    </w:pPr>
    <w:rPr>
      <w:rFonts w:ascii="Arial" w:hAnsi="Arial"/>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next w:val="12"/>
    <w:unhideWhenUsed/>
    <w:qFormat/>
    <w:uiPriority w:val="0"/>
    <w:pPr>
      <w:ind w:firstLine="420" w:firstLineChars="200"/>
    </w:pPr>
  </w:style>
  <w:style w:type="paragraph" w:customStyle="1" w:styleId="1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qFormat/>
    <w:uiPriority w:val="0"/>
  </w:style>
  <w:style w:type="paragraph" w:customStyle="1" w:styleId="20">
    <w:name w:val="List Paragraph"/>
    <w:basedOn w:val="1"/>
    <w:qFormat/>
    <w:uiPriority w:val="34"/>
    <w:pPr>
      <w:ind w:firstLine="420" w:firstLineChars="200"/>
    </w:pPr>
    <w:rPr>
      <w:rFonts w:asciiTheme="minorHAnsi" w:hAnsiTheme="minorHAnsi" w:eastAsiaTheme="minorEastAsia" w:cstheme="minorBidi"/>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2295</Words>
  <Characters>2499</Characters>
  <Lines>6</Lines>
  <Paragraphs>1</Paragraphs>
  <TotalTime>1</TotalTime>
  <ScaleCrop>false</ScaleCrop>
  <LinksUpToDate>false</LinksUpToDate>
  <CharactersWithSpaces>2694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2022-06-14T00:28:21Z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17CBAA5D250D4895B9BC59D6C927BF58</vt:lpwstr>
  </property>
</Properties>
</file>