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AC" w:rsidRPr="00A02C0D" w:rsidRDefault="00BA195B" w:rsidP="00A02C0D">
      <w:pPr>
        <w:spacing w:line="320" w:lineRule="exact"/>
        <w:jc w:val="center"/>
        <w:rPr>
          <w:rFonts w:ascii="仿宋" w:eastAsia="仿宋" w:hAnsi="仿宋"/>
          <w:b/>
          <w:sz w:val="32"/>
          <w:szCs w:val="44"/>
        </w:rPr>
      </w:pPr>
      <w:r w:rsidRPr="00A02C0D">
        <w:rPr>
          <w:rFonts w:ascii="仿宋" w:eastAsia="仿宋" w:hAnsi="仿宋" w:hint="eastAsia"/>
          <w:b/>
          <w:sz w:val="32"/>
          <w:szCs w:val="44"/>
        </w:rPr>
        <w:t>拟购六安市中医院</w:t>
      </w:r>
      <w:r w:rsidR="00A32955" w:rsidRPr="00A32955">
        <w:rPr>
          <w:rFonts w:ascii="仿宋" w:eastAsia="仿宋" w:hAnsi="仿宋" w:hint="eastAsia"/>
          <w:b/>
          <w:sz w:val="32"/>
          <w:szCs w:val="44"/>
        </w:rPr>
        <w:t>移动护理系统</w:t>
      </w:r>
      <w:r w:rsidRPr="00A02C0D">
        <w:rPr>
          <w:rFonts w:ascii="仿宋" w:eastAsia="仿宋" w:hAnsi="仿宋" w:hint="eastAsia"/>
          <w:b/>
          <w:sz w:val="32"/>
          <w:szCs w:val="44"/>
        </w:rPr>
        <w:t>项目初步参数论证征集意见表</w:t>
      </w:r>
    </w:p>
    <w:p w:rsidR="00B44EAC" w:rsidRDefault="00B44EAC">
      <w:pPr>
        <w:spacing w:line="320" w:lineRule="exact"/>
        <w:rPr>
          <w:rFonts w:ascii="仿宋" w:eastAsia="仿宋" w:hAnsi="仿宋"/>
          <w:sz w:val="24"/>
          <w:szCs w:val="24"/>
        </w:rPr>
      </w:pPr>
    </w:p>
    <w:p w:rsidR="00B44EAC" w:rsidRDefault="00BA195B">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1A30AF" w:rsidRPr="001A30AF" w:rsidRDefault="001A30AF">
      <w:pPr>
        <w:spacing w:line="320" w:lineRule="exact"/>
        <w:rPr>
          <w:rFonts w:ascii="仿宋" w:eastAsia="仿宋" w:hAnsi="仿宋"/>
          <w:b/>
          <w:color w:val="FF0000"/>
          <w:szCs w:val="21"/>
        </w:rPr>
      </w:pPr>
      <w:r w:rsidRPr="001A30AF">
        <w:rPr>
          <w:rFonts w:ascii="仿宋" w:eastAsia="仿宋" w:hAnsi="仿宋" w:hint="eastAsia"/>
          <w:b/>
          <w:color w:val="FF0000"/>
          <w:szCs w:val="21"/>
        </w:rPr>
        <w:t>（请</w:t>
      </w:r>
      <w:r w:rsidRPr="001A30AF">
        <w:rPr>
          <w:rFonts w:ascii="仿宋" w:eastAsia="仿宋" w:hAnsi="仿宋"/>
          <w:b/>
          <w:color w:val="FF0000"/>
          <w:szCs w:val="21"/>
        </w:rPr>
        <w:t>按软件产品品牌</w:t>
      </w:r>
      <w:r>
        <w:rPr>
          <w:rFonts w:ascii="仿宋" w:eastAsia="仿宋" w:hAnsi="仿宋" w:hint="eastAsia"/>
          <w:b/>
          <w:color w:val="FF0000"/>
          <w:szCs w:val="21"/>
        </w:rPr>
        <w:t>、</w:t>
      </w:r>
      <w:r>
        <w:rPr>
          <w:rFonts w:ascii="仿宋" w:eastAsia="仿宋" w:hAnsi="仿宋"/>
          <w:b/>
          <w:color w:val="FF0000"/>
          <w:szCs w:val="21"/>
        </w:rPr>
        <w:t>型号、</w:t>
      </w:r>
      <w:r>
        <w:rPr>
          <w:rFonts w:ascii="仿宋" w:eastAsia="仿宋" w:hAnsi="仿宋" w:hint="eastAsia"/>
          <w:b/>
          <w:color w:val="FF0000"/>
          <w:szCs w:val="21"/>
        </w:rPr>
        <w:t>数量</w:t>
      </w:r>
      <w:r>
        <w:rPr>
          <w:rFonts w:ascii="仿宋" w:eastAsia="仿宋" w:hAnsi="仿宋"/>
          <w:b/>
          <w:color w:val="FF0000"/>
          <w:szCs w:val="21"/>
        </w:rPr>
        <w:t>、</w:t>
      </w:r>
      <w:r w:rsidRPr="001A30AF">
        <w:rPr>
          <w:rFonts w:ascii="仿宋" w:eastAsia="仿宋" w:hAnsi="仿宋"/>
          <w:b/>
          <w:color w:val="FF0000"/>
          <w:szCs w:val="21"/>
        </w:rPr>
        <w:t>报价和硬件产品品牌</w:t>
      </w:r>
      <w:r>
        <w:rPr>
          <w:rFonts w:ascii="仿宋" w:eastAsia="仿宋" w:hAnsi="仿宋" w:hint="eastAsia"/>
          <w:b/>
          <w:color w:val="FF0000"/>
          <w:szCs w:val="21"/>
        </w:rPr>
        <w:t>、</w:t>
      </w:r>
      <w:r>
        <w:rPr>
          <w:rFonts w:ascii="仿宋" w:eastAsia="仿宋" w:hAnsi="仿宋"/>
          <w:b/>
          <w:color w:val="FF0000"/>
          <w:szCs w:val="21"/>
        </w:rPr>
        <w:t>型号</w:t>
      </w:r>
      <w:r>
        <w:rPr>
          <w:rFonts w:ascii="仿宋" w:eastAsia="仿宋" w:hAnsi="仿宋" w:hint="eastAsia"/>
          <w:b/>
          <w:color w:val="FF0000"/>
          <w:szCs w:val="21"/>
        </w:rPr>
        <w:t>、数量</w:t>
      </w:r>
      <w:r>
        <w:rPr>
          <w:rFonts w:ascii="仿宋" w:eastAsia="仿宋" w:hAnsi="仿宋"/>
          <w:b/>
          <w:color w:val="FF0000"/>
          <w:szCs w:val="21"/>
        </w:rPr>
        <w:t>、</w:t>
      </w:r>
      <w:r w:rsidRPr="001A30AF">
        <w:rPr>
          <w:rFonts w:ascii="仿宋" w:eastAsia="仿宋" w:hAnsi="仿宋"/>
          <w:b/>
          <w:color w:val="FF0000"/>
          <w:szCs w:val="21"/>
        </w:rPr>
        <w:t>报价</w:t>
      </w:r>
      <w:r w:rsidR="00AC6BD9">
        <w:rPr>
          <w:rFonts w:ascii="仿宋" w:eastAsia="仿宋" w:hAnsi="仿宋" w:hint="eastAsia"/>
          <w:b/>
          <w:color w:val="FF0000"/>
          <w:szCs w:val="21"/>
        </w:rPr>
        <w:t>分开报送</w:t>
      </w:r>
      <w:bookmarkStart w:id="0" w:name="_GoBack"/>
      <w:bookmarkEnd w:id="0"/>
      <w:r>
        <w:rPr>
          <w:rFonts w:ascii="仿宋" w:eastAsia="仿宋" w:hAnsi="仿宋" w:hint="eastAsia"/>
          <w:b/>
          <w:color w:val="FF0000"/>
          <w:szCs w:val="21"/>
        </w:rPr>
        <w:t>，</w:t>
      </w:r>
      <w:r w:rsidRPr="001A30AF">
        <w:rPr>
          <w:rFonts w:ascii="仿宋" w:eastAsia="仿宋" w:hAnsi="仿宋"/>
          <w:b/>
          <w:color w:val="FF0000"/>
          <w:szCs w:val="21"/>
        </w:rPr>
        <w:t>合计</w:t>
      </w:r>
      <w:r w:rsidRPr="001A30AF">
        <w:rPr>
          <w:rFonts w:ascii="仿宋" w:eastAsia="仿宋" w:hAnsi="仿宋" w:hint="eastAsia"/>
          <w:b/>
          <w:color w:val="FF0000"/>
          <w:szCs w:val="21"/>
        </w:rPr>
        <w:t>金额</w:t>
      </w:r>
      <w:r w:rsidRPr="001A30AF">
        <w:rPr>
          <w:rFonts w:ascii="仿宋" w:eastAsia="仿宋" w:hAnsi="仿宋"/>
          <w:b/>
          <w:color w:val="FF0000"/>
          <w:szCs w:val="21"/>
        </w:rPr>
        <w:t>报价</w:t>
      </w:r>
      <w:r w:rsidRPr="001A30AF">
        <w:rPr>
          <w:rFonts w:ascii="仿宋" w:eastAsia="仿宋" w:hAnsi="仿宋" w:hint="eastAsia"/>
          <w:b/>
          <w:color w:val="FF0000"/>
          <w:szCs w:val="21"/>
        </w:rPr>
        <w:t>）</w:t>
      </w:r>
    </w:p>
    <w:p w:rsidR="00B44EAC" w:rsidRDefault="00BA195B">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B44EAC" w:rsidRDefault="00BA195B">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B44EAC" w:rsidRDefault="00BA195B">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扫描件形式挂网</w:t>
      </w:r>
      <w:r>
        <w:rPr>
          <w:rFonts w:ascii="仿宋" w:eastAsia="仿宋" w:hAnsi="仿宋" w:hint="eastAsia"/>
          <w:szCs w:val="21"/>
        </w:rPr>
        <w:t>，潜在报名供应商依次：一是下载打印，二是手写建议修改指标和本产品相对应的真实指标【标注是否为独家】，三是每页加盖公章并以扫描件形式在规定时间内发至医院指定邮箱（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hyperlink r:id="rId9" w:history="1">
        <w:r>
          <w:rPr>
            <w:rFonts w:ascii="仿宋" w:eastAsia="仿宋" w:hAnsi="仿宋" w:hint="eastAsia"/>
            <w:szCs w:val="21"/>
          </w:rPr>
          <w:t>49275253</w:t>
        </w:r>
        <w:r>
          <w:rPr>
            <w:rStyle w:val="a6"/>
            <w:rFonts w:ascii="仿宋" w:eastAsia="仿宋" w:hAnsi="仿宋"/>
            <w:color w:val="auto"/>
            <w:szCs w:val="21"/>
            <w:u w:val="none"/>
          </w:rPr>
          <w:t>@qq.com</w:t>
        </w:r>
      </w:hyperlink>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B44EAC" w:rsidRDefault="00B44EAC">
      <w:pPr>
        <w:spacing w:line="320" w:lineRule="exact"/>
        <w:rPr>
          <w:rFonts w:ascii="仿宋" w:eastAsia="仿宋" w:hAnsi="仿宋"/>
          <w:szCs w:val="21"/>
        </w:rPr>
      </w:pPr>
    </w:p>
    <w:p w:rsidR="00B44EAC" w:rsidRDefault="00BA195B">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B44EAC" w:rsidRDefault="00BA195B">
      <w:pPr>
        <w:spacing w:line="320" w:lineRule="exact"/>
        <w:rPr>
          <w:rFonts w:ascii="仿宋" w:eastAsia="仿宋" w:hAnsi="仿宋"/>
          <w:b/>
          <w:szCs w:val="21"/>
        </w:rPr>
      </w:pPr>
      <w:r>
        <w:rPr>
          <w:rFonts w:ascii="仿宋" w:eastAsia="仿宋" w:hAnsi="仿宋" w:hint="eastAsia"/>
          <w:b/>
          <w:szCs w:val="21"/>
        </w:rPr>
        <w:t>拟购项目初步参数结构如下：</w:t>
      </w:r>
    </w:p>
    <w:p w:rsidR="00B44EAC" w:rsidRDefault="00B44EAC">
      <w:pPr>
        <w:spacing w:line="280" w:lineRule="exact"/>
        <w:ind w:firstLineChars="200" w:firstLine="420"/>
        <w:rPr>
          <w:rFonts w:ascii="仿宋" w:eastAsia="仿宋" w:hAnsi="仿宋"/>
          <w:szCs w:val="21"/>
        </w:rPr>
      </w:pPr>
    </w:p>
    <w:tbl>
      <w:tblPr>
        <w:tblW w:w="9290" w:type="dxa"/>
        <w:tblInd w:w="10" w:type="dxa"/>
        <w:tblLayout w:type="fixed"/>
        <w:tblLook w:val="04A0" w:firstRow="1" w:lastRow="0" w:firstColumn="1" w:lastColumn="0" w:noHBand="0" w:noVBand="1"/>
      </w:tblPr>
      <w:tblGrid>
        <w:gridCol w:w="689"/>
        <w:gridCol w:w="9"/>
        <w:gridCol w:w="372"/>
        <w:gridCol w:w="905"/>
        <w:gridCol w:w="1564"/>
        <w:gridCol w:w="232"/>
        <w:gridCol w:w="3276"/>
        <w:gridCol w:w="682"/>
        <w:gridCol w:w="11"/>
        <w:gridCol w:w="667"/>
        <w:gridCol w:w="883"/>
      </w:tblGrid>
      <w:tr w:rsidR="001A30AF" w:rsidRPr="00A17104" w:rsidTr="001A30AF">
        <w:trPr>
          <w:trHeight w:val="600"/>
        </w:trPr>
        <w:tc>
          <w:tcPr>
            <w:tcW w:w="9290" w:type="dxa"/>
            <w:gridSpan w:val="11"/>
            <w:tcBorders>
              <w:top w:val="nil"/>
              <w:left w:val="nil"/>
              <w:bottom w:val="nil"/>
              <w:right w:val="nil"/>
            </w:tcBorders>
            <w:shd w:val="clear" w:color="auto" w:fill="auto"/>
            <w:noWrap/>
            <w:vAlign w:val="center"/>
            <w:hideMark/>
          </w:tcPr>
          <w:p w:rsidR="001A30AF" w:rsidRPr="003E3DD4" w:rsidRDefault="001A30AF" w:rsidP="00D55E0D">
            <w:pPr>
              <w:widowControl/>
              <w:jc w:val="center"/>
              <w:rPr>
                <w:rFonts w:ascii="仿宋" w:eastAsia="仿宋" w:hAnsi="仿宋" w:cs="宋体"/>
                <w:b/>
                <w:bCs/>
                <w:color w:val="000000"/>
                <w:kern w:val="0"/>
                <w:sz w:val="32"/>
                <w:szCs w:val="32"/>
              </w:rPr>
            </w:pPr>
            <w:r w:rsidRPr="00F81602">
              <w:rPr>
                <w:rFonts w:ascii="仿宋" w:eastAsia="仿宋" w:hAnsi="仿宋" w:cs="宋体" w:hint="eastAsia"/>
                <w:b/>
                <w:bCs/>
                <w:color w:val="000000"/>
                <w:kern w:val="0"/>
                <w:sz w:val="32"/>
                <w:szCs w:val="32"/>
              </w:rPr>
              <w:t>移动护理系统参数需求表</w:t>
            </w:r>
          </w:p>
        </w:tc>
      </w:tr>
      <w:tr w:rsidR="001A30AF" w:rsidRPr="00A17104" w:rsidTr="001A30AF">
        <w:trPr>
          <w:trHeight w:val="700"/>
        </w:trPr>
        <w:tc>
          <w:tcPr>
            <w:tcW w:w="9290" w:type="dxa"/>
            <w:gridSpan w:val="11"/>
            <w:tcBorders>
              <w:top w:val="nil"/>
              <w:left w:val="nil"/>
              <w:bottom w:val="nil"/>
              <w:right w:val="nil"/>
            </w:tcBorders>
            <w:shd w:val="clear" w:color="auto" w:fill="auto"/>
            <w:noWrap/>
            <w:vAlign w:val="center"/>
            <w:hideMark/>
          </w:tcPr>
          <w:p w:rsidR="001A30AF" w:rsidRPr="00F81602" w:rsidRDefault="001A30AF" w:rsidP="00D55E0D">
            <w:pPr>
              <w:widowControl/>
              <w:rPr>
                <w:rFonts w:ascii="仿宋" w:eastAsia="仿宋" w:hAnsi="仿宋" w:cs="宋体"/>
                <w:b/>
                <w:bCs/>
                <w:color w:val="000000"/>
                <w:kern w:val="0"/>
                <w:sz w:val="28"/>
                <w:szCs w:val="28"/>
              </w:rPr>
            </w:pPr>
            <w:r w:rsidRPr="00F81602">
              <w:rPr>
                <w:rFonts w:ascii="仿宋" w:eastAsia="仿宋" w:hAnsi="仿宋" w:hint="eastAsia"/>
                <w:b/>
                <w:sz w:val="28"/>
                <w:szCs w:val="28"/>
              </w:rPr>
              <w:t>软件</w:t>
            </w:r>
            <w:r w:rsidRPr="00F81602">
              <w:rPr>
                <w:rFonts w:ascii="仿宋" w:eastAsia="仿宋" w:hAnsi="仿宋"/>
                <w:b/>
                <w:sz w:val="28"/>
                <w:szCs w:val="28"/>
              </w:rPr>
              <w:t>部分</w:t>
            </w:r>
            <w:r w:rsidRPr="00F81602">
              <w:rPr>
                <w:rFonts w:ascii="仿宋" w:eastAsia="仿宋" w:hAnsi="仿宋" w:hint="eastAsia"/>
                <w:b/>
                <w:sz w:val="28"/>
                <w:szCs w:val="28"/>
              </w:rPr>
              <w:t>（移动护理</w:t>
            </w:r>
            <w:r w:rsidRPr="00F81602">
              <w:rPr>
                <w:rFonts w:ascii="仿宋" w:eastAsia="仿宋" w:hAnsi="仿宋"/>
                <w:b/>
                <w:sz w:val="28"/>
                <w:szCs w:val="28"/>
              </w:rPr>
              <w:t>功能、护理管理功能、</w:t>
            </w:r>
            <w:r w:rsidRPr="00F81602">
              <w:rPr>
                <w:rFonts w:ascii="仿宋" w:eastAsia="仿宋" w:hAnsi="仿宋" w:cs="宋体" w:hint="eastAsia"/>
                <w:b/>
                <w:bCs/>
                <w:color w:val="000000"/>
                <w:kern w:val="0"/>
                <w:sz w:val="28"/>
                <w:szCs w:val="28"/>
              </w:rPr>
              <w:t>护理</w:t>
            </w:r>
            <w:r w:rsidRPr="00F81602">
              <w:rPr>
                <w:rFonts w:ascii="仿宋" w:eastAsia="仿宋" w:hAnsi="仿宋" w:cs="宋体"/>
                <w:b/>
                <w:bCs/>
                <w:color w:val="000000"/>
                <w:kern w:val="0"/>
                <w:sz w:val="28"/>
                <w:szCs w:val="28"/>
              </w:rPr>
              <w:t>电子白板</w:t>
            </w:r>
            <w:r w:rsidRPr="00F81602">
              <w:rPr>
                <w:rFonts w:ascii="仿宋" w:eastAsia="仿宋" w:hAnsi="仿宋" w:cs="宋体" w:hint="eastAsia"/>
                <w:b/>
                <w:bCs/>
                <w:color w:val="000000"/>
                <w:kern w:val="0"/>
                <w:sz w:val="28"/>
                <w:szCs w:val="28"/>
              </w:rPr>
              <w:t>功能</w:t>
            </w:r>
            <w:r w:rsidRPr="00F81602">
              <w:rPr>
                <w:rFonts w:ascii="仿宋" w:eastAsia="仿宋" w:hAnsi="仿宋" w:hint="eastAsia"/>
                <w:b/>
                <w:sz w:val="28"/>
                <w:szCs w:val="28"/>
              </w:rPr>
              <w:t>）</w:t>
            </w:r>
          </w:p>
          <w:p w:rsidR="001A30AF" w:rsidRPr="003E3DD4" w:rsidRDefault="001A30AF" w:rsidP="001A30AF">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w:t>
            </w:r>
            <w:r w:rsidRPr="003E3DD4">
              <w:rPr>
                <w:rFonts w:ascii="仿宋" w:eastAsia="仿宋" w:hAnsi="仿宋" w:cs="宋体" w:hint="eastAsia"/>
                <w:b/>
                <w:bCs/>
                <w:color w:val="000000"/>
                <w:kern w:val="0"/>
                <w:sz w:val="28"/>
                <w:szCs w:val="28"/>
              </w:rPr>
              <w:t>移动护理功能</w:t>
            </w:r>
          </w:p>
        </w:tc>
      </w:tr>
      <w:tr w:rsidR="001A30AF" w:rsidRPr="00A17104" w:rsidTr="001A30AF">
        <w:trPr>
          <w:trHeight w:val="1802"/>
        </w:trPr>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 w:val="24"/>
                <w:szCs w:val="24"/>
              </w:rPr>
            </w:pPr>
            <w:r w:rsidRPr="003E3DD4">
              <w:rPr>
                <w:rFonts w:ascii="仿宋" w:eastAsia="仿宋" w:hAnsi="仿宋" w:cs="宋体" w:hint="eastAsia"/>
                <w:b/>
                <w:bCs/>
                <w:color w:val="000000"/>
                <w:kern w:val="0"/>
                <w:sz w:val="24"/>
                <w:szCs w:val="24"/>
              </w:rPr>
              <w:t>功能分类</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 w:val="24"/>
                <w:szCs w:val="24"/>
              </w:rPr>
            </w:pPr>
            <w:r w:rsidRPr="003E3DD4">
              <w:rPr>
                <w:rFonts w:ascii="仿宋" w:eastAsia="仿宋" w:hAnsi="仿宋" w:cs="宋体" w:hint="eastAsia"/>
                <w:b/>
                <w:bCs/>
                <w:color w:val="000000"/>
                <w:kern w:val="0"/>
                <w:sz w:val="24"/>
                <w:szCs w:val="24"/>
              </w:rPr>
              <w:t>功能模块</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 w:val="24"/>
                <w:szCs w:val="24"/>
              </w:rPr>
            </w:pPr>
            <w:r w:rsidRPr="003E3DD4">
              <w:rPr>
                <w:rFonts w:ascii="仿宋" w:eastAsia="仿宋" w:hAnsi="仿宋" w:cs="宋体" w:hint="eastAsia"/>
                <w:b/>
                <w:bCs/>
                <w:color w:val="000000"/>
                <w:kern w:val="0"/>
                <w:sz w:val="24"/>
                <w:szCs w:val="24"/>
              </w:rPr>
              <w:t>功能说明</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响应情况</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建议修改指标</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备注（真实指标、是否独家）</w:t>
            </w:r>
          </w:p>
        </w:tc>
      </w:tr>
      <w:tr w:rsidR="001A30AF" w:rsidRPr="00A17104" w:rsidTr="001A30AF">
        <w:trPr>
          <w:trHeight w:val="960"/>
        </w:trPr>
        <w:tc>
          <w:tcPr>
            <w:tcW w:w="698" w:type="dxa"/>
            <w:gridSpan w:val="2"/>
            <w:vMerge w:val="restart"/>
            <w:tcBorders>
              <w:top w:val="nil"/>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系统管理</w:t>
            </w:r>
          </w:p>
        </w:tc>
        <w:tc>
          <w:tcPr>
            <w:tcW w:w="1277" w:type="dxa"/>
            <w:gridSpan w:val="2"/>
            <w:tcBorders>
              <w:top w:val="nil"/>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用户账户管理</w:t>
            </w:r>
          </w:p>
        </w:tc>
        <w:tc>
          <w:tcPr>
            <w:tcW w:w="5072" w:type="dxa"/>
            <w:gridSpan w:val="3"/>
            <w:tcBorders>
              <w:top w:val="nil"/>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创建/注销用户；用户角色设置；用户登录密码设置，支持密码输入长度控制、密码强度校验；用户图片签名设置；支持科室切换、支持单账号互斥登录模式和多账号登录模式：（可配置）</w:t>
            </w:r>
          </w:p>
        </w:tc>
        <w:tc>
          <w:tcPr>
            <w:tcW w:w="693" w:type="dxa"/>
            <w:gridSpan w:val="2"/>
            <w:vMerge w:val="restart"/>
            <w:tcBorders>
              <w:top w:val="nil"/>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nil"/>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nil"/>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72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角色管理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可根据科室或者病区创建对应的角色（如轮转或进修护士、护士、护士长、科护士长、管理员等），对角色进行权限设置。</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权限管理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管理不同用户权限，可直接套用相应角色权限，支持单独权限添加/删除</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科室病区管理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科室、病区、床位的添加、删除、修改</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病区用户权限关联配置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提供按病区配置病区下所有用户权限</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自定义菜单配置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用户可自定配置病区功能菜单</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宣教知识库配置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创建/修改/删除健康宣教模板，管理适用病区</w:t>
            </w:r>
            <w:r w:rsidRPr="00EC3A46">
              <w:rPr>
                <w:rFonts w:ascii="仿宋" w:eastAsia="仿宋" w:hAnsi="仿宋" w:cs="宋体" w:hint="eastAsia"/>
                <w:color w:val="000000"/>
                <w:kern w:val="0"/>
                <w:szCs w:val="24"/>
              </w:rPr>
              <w:br/>
              <w:t>系统包含对病人进行各类健康宣教知识库：入院宣教、疾病指导、药物指导、检查指导、术前指导、术后指导、出院及康复指导等</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标签条码打印配置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提供可视化配置工具配置输液条码，检验条码，腕带，床头卡等标签打印样式</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护理知识库 </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护理过程中，常用的病情记录模板维护，支持患者基本信息、评估单信息、医嘱信息、手术记录参数引用</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护理病历模板</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PC端各种护理病历模板的维护，查看页面、添加页面的定义，支持添加、修改、删除、排序等操作</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特殊提醒规则配置</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记录单模板配置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用于配置相关记录单在PC端上的录入样式，护理记录单、血糖单、新生儿出生记录单等</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特殊字符配置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文书录入提供特殊字符快捷录入工具，并支持特殊字符新增，修改，删除功能</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nil"/>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自定义快捷访问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用户可设置2-3个常用功能，放置在快捷访问工具栏</w:t>
            </w:r>
          </w:p>
        </w:tc>
        <w:tc>
          <w:tcPr>
            <w:tcW w:w="693" w:type="dxa"/>
            <w:gridSpan w:val="2"/>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安全登录</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时间同步</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用户登录时，客户端自动同步服务器时间</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72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权限登录</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用户根据所赋予的权限，进行系统登录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辅助功能</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异常操作记录</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记录用户使用系统过程中的异常操作，如：医嘱执行过程中，选错了执行对象，系统会记录下来</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系统升级提醒</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系统版本升级后，对于已经打开在用的客户端进行提醒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通知功能</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可在系统内发布通知，程序进行弹窗式提醒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提醒管理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PC客户端上维护好相应的提醒事件及时间，用户在PDA上选择相应提醒事件，当PDA到达预设的时间点后能够通过消息和振铃提醒用户</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22"/>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屏幕锁定功能</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登录后超过一定时间未操作，客户端退出到登录界面，时间和是否启用该参数可设定</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患者管理</w:t>
            </w: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患者信息</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显示患者基本信息，包括：姓名、年龄、性别、床号、住院号、护理级别、联系方式、住址、身份证号、主治医生、诊断、饮食、过敏史、责任护士、入院时间、出院时间等</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在患者简卡上以图标等标识形式显示患者状态：显示高温、过敏史、新病人、新医嘱、手术标识、欠费标志、高危、病重、压疮、坠床/跌倒、疼痛、DVT、VTE、便秘、营养、日常生活能力、导管等</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可根据病历号、姓名、入院时间、出院时间、床号等查阅已经出院的患者，双击出院记录可进入患者病历操作界面</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支持用户自定义患者其它信息显示项目</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转科患者查询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提供患者转科流转记录查询（需第三方接口支持），包括：床号、姓名、住院号、病历号、性别、年龄、转入病区、转入时间、转出病区、转出时间等。</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我的病人</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56350B" w:rsidP="00D55E0D">
            <w:pPr>
              <w:widowControl/>
              <w:jc w:val="left"/>
              <w:rPr>
                <w:rFonts w:ascii="仿宋" w:eastAsia="仿宋" w:hAnsi="仿宋" w:cs="宋体"/>
                <w:color w:val="000000"/>
                <w:kern w:val="0"/>
                <w:szCs w:val="24"/>
              </w:rPr>
            </w:pPr>
            <w:r>
              <w:rPr>
                <w:rFonts w:ascii="仿宋" w:eastAsia="仿宋" w:hAnsi="仿宋" w:cs="宋体" w:hint="eastAsia"/>
                <w:color w:val="000000"/>
                <w:kern w:val="0"/>
                <w:szCs w:val="24"/>
              </w:rPr>
              <w:t>护士可以筛选出属于自己所管理</w:t>
            </w:r>
            <w:r w:rsidR="001A30AF" w:rsidRPr="00EC3A46">
              <w:rPr>
                <w:rFonts w:ascii="仿宋" w:eastAsia="仿宋" w:hAnsi="仿宋" w:cs="宋体" w:hint="eastAsia"/>
                <w:color w:val="000000"/>
                <w:kern w:val="0"/>
                <w:szCs w:val="24"/>
              </w:rPr>
              <w:t>的患者，并分配到我的病人里，开展临床护理工作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腕带打印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通过本系统在病区/住院处打印患者腕带，不含打印频次记录</w:t>
            </w:r>
            <w:r w:rsidRPr="00EC3A46">
              <w:rPr>
                <w:rFonts w:ascii="仿宋" w:eastAsia="仿宋" w:hAnsi="仿宋" w:cs="宋体" w:hint="eastAsia"/>
                <w:color w:val="000000"/>
                <w:kern w:val="0"/>
                <w:szCs w:val="24"/>
              </w:rPr>
              <w:br/>
              <w:t>腕带可显示过敏史和联系方式；对于隐私或敏感类诊断，可选择隐藏/显示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床头卡打印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患者床头卡打印，支持病区打印模式</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患者流转核对</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扫描患者腕带，核对患者信息， 并记录患者流转信息，记录患者出院、入院、外出检查、入手术室、出手术室、回病房 等流转信息</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患者流转查询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提供患者出院、入院、转科、外出检查、入手术室、出手术室、回病房的流转记录的查询，也可查记录时间、记录人。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等级护理巡视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扫描患者腕带或床头卡，记录护理等级巡视情况，有压疮高危的支持勾选压疮体位，根据护士执行护理任务</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常规巡视</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可自定义添加外出治疗、手术、检查、请假回家等；可提供巡视补录功能。</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巡视内容配置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根据不同科室，定义的巡视内容不同，支持巡视记录单的打印多模板，可根据需要自定义配置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患者转运交接流程</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针对危重、血透、急诊、介入治疗、手术和普通患者在临床治疗转运交接时，填写相应的转运交接文书（支持不同模板），由患者所在的前一个科室先填写内容，由患者所在的后一个科室检查并核对内容</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患者护理病历归档</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对于出院的患者，程序可在设定时间后对患者病历自动归档，也可手动进行病历归档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22"/>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归档病历解锁</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对于已归档的患者病历，护士可进行解锁申请操作，由护士长进行审批，解锁后可操作其病历，操作完成后自动/手动归档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自定义报表查询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支持院方对患者全过程信息自定义报表查询</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医嘱闭环管理</w:t>
            </w: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医嘱管理</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原始医嘱查看</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color w:val="000000"/>
                <w:kern w:val="0"/>
                <w:szCs w:val="24"/>
              </w:rPr>
              <w:t>查看医生在电子医生站中下达并且已经审核的原始医嘱；可以按照长期/临时、当前有效医嘱/停止医嘱/</w:t>
            </w:r>
            <w:r w:rsidRPr="00EC3A46">
              <w:rPr>
                <w:rFonts w:ascii="仿宋" w:eastAsia="仿宋" w:hAnsi="仿宋" w:cs="宋体"/>
                <w:color w:val="000000"/>
                <w:kern w:val="0"/>
                <w:szCs w:val="24"/>
                <w:u w:val="single"/>
              </w:rPr>
              <w:t>当日医嘱</w:t>
            </w:r>
            <w:r w:rsidRPr="00EC3A46">
              <w:rPr>
                <w:rFonts w:ascii="仿宋" w:eastAsia="仿宋" w:hAnsi="仿宋" w:cs="宋体"/>
                <w:color w:val="000000"/>
                <w:kern w:val="0"/>
                <w:szCs w:val="24"/>
              </w:rPr>
              <w:t>等医嘱状态、口服药医嘱/注射医嘱/精麻药品医嘱/护理医嘱等医嘱类别来显示</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特殊医嘱查看</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支持展示病区所有的特殊护理的项目（在院总人数，今日入院，今日出院，病危，病重，危急值报告、一级护理，二级护理，换床，心电监护，出入量统计，吸氧，雾化吸</w:t>
            </w:r>
            <w:r w:rsidRPr="00EC3A46">
              <w:rPr>
                <w:rFonts w:ascii="仿宋" w:eastAsia="仿宋" w:hAnsi="仿宋" w:cs="宋体" w:hint="eastAsia"/>
                <w:color w:val="000000"/>
                <w:kern w:val="0"/>
                <w:szCs w:val="24"/>
              </w:rPr>
              <w:lastRenderedPageBreak/>
              <w:t>入，血糖监测、明日手术，手术完成,四评单高风险人群等）</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新医嘱提示</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医生下达新医嘱后，在护理系统患者一览界面上提示，提醒护士有新医嘱下达（紧急、特殊、定时医嘱有标识提醒，pda有声音提醒）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71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医嘱拆分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1)根据医嘱频次、计划执行时间对结构化医嘱进行拆分，支持根据医院要求产生统一样式的医嘱瓶贴并打印</w:t>
            </w:r>
            <w:r w:rsidRPr="00EC3A46">
              <w:rPr>
                <w:rFonts w:ascii="仿宋" w:eastAsia="仿宋" w:hAnsi="仿宋" w:cs="宋体" w:hint="eastAsia"/>
                <w:color w:val="000000"/>
                <w:kern w:val="0"/>
                <w:szCs w:val="24"/>
              </w:rPr>
              <w:br/>
              <w:t>2)涉及药物医嘱瓶贴包含患者及药物所有关键信息：患者姓名、年龄、住院号、科别、病区、床位号、过敏史、诊断、体重、用药方式、频度代码、计划用药时间、药物名称、药物剂量、单位、规格、滴速、医嘱条码、当天第几次用药等</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医嘱执行记录查看、打印 </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在PC和移动端查看护士对于医嘱执行的相关记录，用于责任追溯医嘱执行记录包括执行时间、执行人、异常记录，支持PC端打印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医嘱巡视单查询、打印 </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在PC端查看患者已执行医嘱的操作明细情况，支持PC端打印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762"/>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医嘱补执行 </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因某种原因（比如手术室外出用药、血透室用药等），护士对患者未能通过PDA执行医嘱，在PC端进行补录，有明显提示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698"/>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输液医嘱闭环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医嘱拆分之输液瓶签打印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配液的模式中，护理系统PC端可以和住院电子医嘱对接，按给定的时间频度和医嘱有效期，将医嘱按照频次拆分后，产生输液类医嘱的瓶签，瓶签信息包括：床号、患者姓名、用药方式、频度代码、用药日期、当天第几次用药、药物名称、剂量、单位、规格</w:t>
            </w:r>
            <w:r w:rsidRPr="00EC3A46">
              <w:rPr>
                <w:rFonts w:ascii="仿宋" w:eastAsia="仿宋" w:hAnsi="仿宋" w:cs="宋体" w:hint="eastAsia"/>
                <w:color w:val="000000"/>
                <w:kern w:val="0"/>
                <w:szCs w:val="24"/>
              </w:rPr>
              <w:br/>
              <w:t>同组药品不止一瓶需单独输液的如左氧200ml(左氧每瓶100ml），打印时可根据要药品单量打出两张瓶签，并注明2-1，2-2；高危药品有标识；不足一支量有标识和计量换算；产妇、新生儿标签有标识。</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输液准备之护士站收药核对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护士对患者输液用药成组药品的扫描</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输液准备之配药扫描</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护士对患者输液配药的扫描操作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输液准备之复核扫描</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护士对患者输液配药的复核扫描操作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输液执行之用药核对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护理人员在输液类医嘱执行前首先扫描输液瓶签上的条码，再扫描患者腕带条码，当两者匹配后继续用药（同时记录用药时间和用药人）；如不匹配，则给出提示并记录异常</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医嘱执行巡视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对执行用药患者情况的查看及一般情况的基本操作，包括暂停，继续，终止，录入滴速和异常情况；出现药品不良反应后，自动弹出是否需要上报。</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将输液医嘱执行时间和执行人按医院需要回写至第三方系统中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输液量导入护理记录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可将医嘱名称，量，单位导入护理记录单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静配中心配药输液闭环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病区收药</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静配中心配药的模式中，护理系统和静配系统对接，病区按静配中心配送批次接收药品，并记录接收批次、批次实际药品总数、接收人、接收时间</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医嘱执行之输液用药核对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输液类医嘱执行前首先扫描输液瓶签上的条码，再扫描患者腕带条码，当两者匹配后继续用药（同时记录用药时间和用药人）；如不匹配，则在输液的开始和结束均进行扫描进行提醒，数字化记录两者的真实时间</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医嘱执行巡视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对执行用药患者情况的查看及一般情况的基本操作，包括暂停，继续，终止，录入滴速和异常情况</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将输液医嘱执行时间和执行人回写至第三方系统中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输液量导入护理记录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可将医嘱名称，量，单位导入护理记录单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针剂用药医嘱闭环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医嘱拆分之针剂标签打印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病区配液的模式中，护理系统PC端可以和住院电子医嘱对接，按给定的时间频度和医嘱有效期，将医嘱按照频次拆分后，产生输液类医嘱的瓶签，瓶签信息包括：床号、患</w:t>
            </w:r>
            <w:r w:rsidRPr="00EC3A46">
              <w:rPr>
                <w:rFonts w:ascii="仿宋" w:eastAsia="仿宋" w:hAnsi="仿宋" w:cs="宋体" w:hint="eastAsia"/>
                <w:color w:val="000000"/>
                <w:kern w:val="0"/>
                <w:szCs w:val="24"/>
              </w:rPr>
              <w:lastRenderedPageBreak/>
              <w:t>者姓名、用药方式、频度代码、用药日期、当天第几次用药、药物名称、剂量、单位、规格</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针剂医嘱执行</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护理人员在针剂类医嘱执行前首先扫描针剂签上的条码，再扫描患者腕带条码，当两者匹配后继续用药（同时记录用药时间和用药人）；如不匹配进行提醒针剂由于执行时间较短，不需要记录结束时间</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针剂医嘱执行结果回写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将针剂医嘱执行时间和执行人回写至第三方系统中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皮试医嘱执行闭环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皮试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扫描患者腕带、扫描皮试标签码，提交皮试执行，记录皮试执行时间、执行人，拍照上传皮试位置</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皮试结果登记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记录皮试结果到点语音提醒、弹窗提醒；扫描患者腕带，点击皮试结果登记，查看皮试时的详情，登记皮试结果（阴性、阳性）</w:t>
            </w:r>
            <w:r w:rsidRPr="00EC3A46">
              <w:rPr>
                <w:rFonts w:ascii="仿宋" w:eastAsia="仿宋" w:hAnsi="仿宋" w:cs="宋体" w:hint="eastAsia"/>
                <w:color w:val="000000"/>
                <w:kern w:val="0"/>
                <w:szCs w:val="24"/>
              </w:rPr>
              <w:br/>
              <w:t>泛影葡胺类皮试主要询问患者有无身体不适，可自定义选择是否上传照片。</w:t>
            </w:r>
            <w:r w:rsidRPr="00EC3A46">
              <w:rPr>
                <w:rFonts w:ascii="仿宋" w:eastAsia="仿宋" w:hAnsi="仿宋" w:cs="宋体" w:hint="eastAsia"/>
                <w:color w:val="000000"/>
                <w:kern w:val="0"/>
                <w:szCs w:val="24"/>
              </w:rPr>
              <w:br/>
              <w:t>登记皮试结果强制双签（签字 、审核）</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皮试结果确认</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双人扫码核对皮试结果，并按医院需要回写至指定信息系统中，同时自动更新相关过敏用药医嘱备注皮试结果。阳性结果同步回写至体温单，（床头卡、护理首页、病人信息一览表、瓶签等）并</w:t>
            </w:r>
            <w:proofErr w:type="gramStart"/>
            <w:r w:rsidRPr="00EC3A46">
              <w:rPr>
                <w:rFonts w:ascii="仿宋" w:eastAsia="仿宋" w:hAnsi="仿宋" w:cs="宋体" w:hint="eastAsia"/>
                <w:color w:val="000000"/>
                <w:kern w:val="0"/>
                <w:szCs w:val="24"/>
              </w:rPr>
              <w:t>支持续页</w:t>
            </w:r>
            <w:proofErr w:type="gramEnd"/>
            <w:r w:rsidRPr="00EC3A46">
              <w:rPr>
                <w:rFonts w:ascii="仿宋" w:eastAsia="仿宋" w:hAnsi="仿宋" w:cs="宋体" w:hint="eastAsia"/>
                <w:color w:val="000000"/>
                <w:kern w:val="0"/>
                <w:szCs w:val="24"/>
              </w:rPr>
              <w:t>自动显示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口服药闭环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病区收药</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在药房自动包药机包装口服药的模式中，护理系统和自动包药机系统对接，病区按配送批次接收药品，并记录接收批次、批次实际药品总数、接收人、接收时间</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医嘱执行之口服药用药核对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护理人员在口服药医嘱执行前首先扫描口服药签上的条码，再扫描患者腕带条码，当两者匹配后继续用药（同时记录用药时间和用药人）；如不匹配进行提醒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口服药执行结果回写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将口服药执行时间和执行人回写至第三方系统中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检验医嘱闭环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标本采集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护理人员在检验样本采集前首先扫描检验条码，再扫描患者腕带条码，当两者匹配后继续采集，记录采集人、采集时间；如不匹配进行提醒</w:t>
            </w:r>
            <w:r w:rsidRPr="00EC3A46">
              <w:rPr>
                <w:rFonts w:ascii="仿宋" w:eastAsia="仿宋" w:hAnsi="仿宋" w:cs="宋体" w:hint="eastAsia"/>
                <w:color w:val="000000"/>
                <w:kern w:val="0"/>
                <w:szCs w:val="24"/>
              </w:rPr>
              <w:br/>
              <w:t>每扫</w:t>
            </w:r>
            <w:proofErr w:type="gramStart"/>
            <w:r w:rsidRPr="00EC3A46">
              <w:rPr>
                <w:rFonts w:ascii="仿宋" w:eastAsia="仿宋" w:hAnsi="仿宋" w:cs="宋体" w:hint="eastAsia"/>
                <w:color w:val="000000"/>
                <w:kern w:val="0"/>
                <w:szCs w:val="24"/>
              </w:rPr>
              <w:t>一管血</w:t>
            </w:r>
            <w:proofErr w:type="gramEnd"/>
            <w:r w:rsidRPr="00EC3A46">
              <w:rPr>
                <w:rFonts w:ascii="仿宋" w:eastAsia="仿宋" w:hAnsi="仿宋" w:cs="宋体" w:hint="eastAsia"/>
                <w:color w:val="000000"/>
                <w:kern w:val="0"/>
                <w:szCs w:val="24"/>
              </w:rPr>
              <w:t>PDA可显示试管颜色；显示采集类别如血液、尿液、痰液等；未做项目有提示。</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40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标本送检</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在标本核对基本功能上，添加标本送检的步骤，记录送检人和送检时间</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采集信息回写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将标本采集时间和采集人回写至第三方系统中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输血医嘱执行</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取血</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根据输血</w:t>
            </w:r>
            <w:proofErr w:type="gramStart"/>
            <w:r w:rsidRPr="00EC3A46">
              <w:rPr>
                <w:rFonts w:ascii="仿宋" w:eastAsia="仿宋" w:hAnsi="仿宋" w:cs="宋体" w:hint="eastAsia"/>
                <w:color w:val="000000"/>
                <w:kern w:val="0"/>
                <w:szCs w:val="24"/>
              </w:rPr>
              <w:t>申请单至输血</w:t>
            </w:r>
            <w:proofErr w:type="gramEnd"/>
            <w:r w:rsidRPr="00EC3A46">
              <w:rPr>
                <w:rFonts w:ascii="仿宋" w:eastAsia="仿宋" w:hAnsi="仿宋" w:cs="宋体" w:hint="eastAsia"/>
                <w:color w:val="000000"/>
                <w:kern w:val="0"/>
                <w:szCs w:val="24"/>
              </w:rPr>
              <w:t>科完成取血</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收血</w:t>
            </w:r>
            <w:proofErr w:type="gramEnd"/>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将从输血科取过的血进行交接收取，记录收血人和</w:t>
            </w:r>
            <w:proofErr w:type="gramStart"/>
            <w:r w:rsidRPr="00EC3A46">
              <w:rPr>
                <w:rFonts w:ascii="仿宋" w:eastAsia="仿宋" w:hAnsi="仿宋" w:cs="宋体" w:hint="eastAsia"/>
                <w:color w:val="000000"/>
                <w:kern w:val="0"/>
                <w:szCs w:val="24"/>
              </w:rPr>
              <w:t>收血时间</w:t>
            </w:r>
            <w:proofErr w:type="gramEnd"/>
            <w:r w:rsidRPr="00EC3A46">
              <w:rPr>
                <w:rFonts w:ascii="仿宋" w:eastAsia="仿宋" w:hAnsi="仿宋" w:cs="宋体" w:hint="eastAsia"/>
                <w:color w:val="000000"/>
                <w:kern w:val="0"/>
                <w:szCs w:val="24"/>
              </w:rPr>
              <w:t>及注意事项</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输血核对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血前由两名医护人员核对交叉配血报告单及血袋标签各项内容，检查血袋有无破损渗漏，血液颜色是否正常，准确无误后，扫描输血药袋上的条码，再扫描患者腕带条码，当两者匹配后继续输血（同时记录核对时间、核对人，输血时间、输血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输血巡视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对执行输血患者情况的查看及一般情况的基本操作，包括暂停，继续，终止，录入异常情况</w:t>
            </w:r>
            <w:r w:rsidRPr="00EC3A46">
              <w:rPr>
                <w:rFonts w:ascii="仿宋" w:eastAsia="仿宋" w:hAnsi="仿宋" w:cs="宋体" w:hint="eastAsia"/>
                <w:color w:val="000000"/>
                <w:kern w:val="0"/>
                <w:szCs w:val="24"/>
              </w:rPr>
              <w:br/>
              <w:t>系统提示输血前、输血15分钟、输血结束时测量体温、脉搏、呼吸、血压，并自动生成护理记录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血袋回收</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从输血系统往移动护理系统</w:t>
            </w:r>
            <w:proofErr w:type="gramStart"/>
            <w:r w:rsidRPr="00EC3A46">
              <w:rPr>
                <w:rFonts w:ascii="仿宋" w:eastAsia="仿宋" w:hAnsi="仿宋" w:cs="宋体" w:hint="eastAsia"/>
                <w:color w:val="000000"/>
                <w:kern w:val="0"/>
                <w:szCs w:val="24"/>
              </w:rPr>
              <w:t>回写按病区</w:t>
            </w:r>
            <w:proofErr w:type="gramEnd"/>
            <w:r w:rsidRPr="00EC3A46">
              <w:rPr>
                <w:rFonts w:ascii="仿宋" w:eastAsia="仿宋" w:hAnsi="仿宋" w:cs="宋体" w:hint="eastAsia"/>
                <w:color w:val="000000"/>
                <w:kern w:val="0"/>
                <w:szCs w:val="24"/>
              </w:rPr>
              <w:t>对病区内血袋、（输血器）进行批量回收，记录回收人和时间以及血袋编码信息，24小时后提醒血袋销毁任务，记录销毁人和销毁时间</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输血执行结果回写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将输血医嘱执行时间和执行人回写至第三方系统中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护理医嘱执行</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护理医嘱执行</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护理人员扫描患者腕带，列出该患者需要执行的护理医嘱（小治疗），护理人员点选其中一条，表明已经执行，可计入工作量（护理医嘱一般不打印条码），如误点可以撤回执行，治疗护理医嘱发送执</w:t>
            </w:r>
            <w:r w:rsidRPr="00EC3A46">
              <w:rPr>
                <w:rFonts w:ascii="仿宋" w:eastAsia="仿宋" w:hAnsi="仿宋" w:cs="宋体" w:hint="eastAsia"/>
                <w:color w:val="000000"/>
                <w:kern w:val="0"/>
                <w:szCs w:val="24"/>
              </w:rPr>
              <w:lastRenderedPageBreak/>
              <w:t>行后可自动产生费用，比如肌肉注射、静脉注射、采血等，同时可以对相关项目进行销账等操作</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护理医嘱执行结果回写</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将护理医嘱执行时间和执行人回写至第三方系统中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医嘱执行提示</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高危药品执行提示</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护理人员在执行高危药品时，系统能智能提醒，可强制双人核对后才能执行</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配置药品过期提示</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护理人员在执行配置超过特定时间（如4小时）的无菌药品时，系统会智能提示拦截</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执行超时提示</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系统能对超过计划执行时间2小时（具体时间可以根据医院管理要求配置）的医嘱记录进行智能提示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66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医嘱执行统计管理</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合理给药统计</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系统对提前（或者延后）计划执行时间特定时间的医嘱执行记录进行智能汇总统计，并计算病区特定时段里给药时间符合率</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医嘱执行工作量统计</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统计病区、病区各护理人员特定时段内完成医嘱执行数量</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710"/>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体征功能</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体征录入</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患者体征信息的床旁实时采集，采集体征信息包括:  体温、脉搏、呼吸、心率、出入液量、血氧饱和度、血压、血糖、身高、疼痛、各种引流管、体重、排便次数等；根据院方统计规则，护理记录单或疼痛评估单等可与体温单根</w:t>
            </w:r>
            <w:proofErr w:type="gramStart"/>
            <w:r w:rsidRPr="00EC3A46">
              <w:rPr>
                <w:rFonts w:ascii="仿宋" w:eastAsia="仿宋" w:hAnsi="仿宋" w:cs="宋体" w:hint="eastAsia"/>
                <w:color w:val="000000"/>
                <w:kern w:val="0"/>
                <w:szCs w:val="24"/>
              </w:rPr>
              <w:t>据选择</w:t>
            </w:r>
            <w:proofErr w:type="gramEnd"/>
            <w:r w:rsidRPr="00EC3A46">
              <w:rPr>
                <w:rFonts w:ascii="仿宋" w:eastAsia="仿宋" w:hAnsi="仿宋" w:cs="宋体" w:hint="eastAsia"/>
                <w:color w:val="000000"/>
                <w:kern w:val="0"/>
                <w:szCs w:val="24"/>
              </w:rPr>
              <w:t>同步；支持和体征检测仪器对接；录入时间模式可选（准点模式、自由时间模式、血糖模式）；提供计时器、计算器等功能。</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体征批量录入</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根据同一时间段采集的多个患者的体征信息，批量录入到系统中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体温单</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针对录入的体征信息，按卫生部规定的体温单格式输出，可进行修改、预览、打印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体温单打印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支持全部打印、单页打印、奇偶页打印和选择页码打印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对外接口</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提供数据接口，供第三方系统调用，以使第三方系统获取体温单体征数据</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体征异常查询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查询时间段内体征异常的患者信息</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体征趋势图</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动态查询患者生命体征、能显示单个生命</w:t>
            </w:r>
            <w:proofErr w:type="gramStart"/>
            <w:r w:rsidRPr="00EC3A46">
              <w:rPr>
                <w:rFonts w:ascii="仿宋" w:eastAsia="仿宋" w:hAnsi="仿宋" w:cs="宋体" w:hint="eastAsia"/>
                <w:color w:val="000000"/>
                <w:kern w:val="0"/>
                <w:szCs w:val="24"/>
              </w:rPr>
              <w:t>体征某</w:t>
            </w:r>
            <w:proofErr w:type="gramEnd"/>
            <w:r w:rsidRPr="00EC3A46">
              <w:rPr>
                <w:rFonts w:ascii="仿宋" w:eastAsia="仿宋" w:hAnsi="仿宋" w:cs="宋体" w:hint="eastAsia"/>
                <w:color w:val="000000"/>
                <w:kern w:val="0"/>
                <w:szCs w:val="24"/>
              </w:rPr>
              <w:t>时段的趋势图</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漏测查询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根据院方自定义体温单须测规则，查询患者体征的漏测信息</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待测体征查询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按照体征待测规则生成相应的体征待测时间点，方便并及时提醒护士做体征测量记录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录入数据有效性校验</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判别录入数据是否符合要求（如体温只能录入数字）</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体征异常警示范围</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每个病区可设定单个体征的异常值上下限</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满页提醒</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当患者的体温单满页时，提供满页提醒标志</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38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体征异常提醒</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查询时间段内体征异常的患者，包括体温、疼痛、血压、排便次数异常等，弹出护理计划和健康教育，并生成护理记录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val="restart"/>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健康宣教</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教育课程知识库</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课程支持按照宣教类别进行分类，包含中医特色健康宣教，可制作图文、音频、动图、视频等多种样式课程，支持课程审核机制，形成维护医院宣教知识库</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健康教育对接</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对患者进行手工或者自动健</w:t>
            </w:r>
            <w:proofErr w:type="gramStart"/>
            <w:r w:rsidRPr="00EC3A46">
              <w:rPr>
                <w:rFonts w:ascii="仿宋" w:eastAsia="仿宋" w:hAnsi="仿宋" w:cs="宋体" w:hint="eastAsia"/>
                <w:color w:val="000000"/>
                <w:kern w:val="0"/>
                <w:szCs w:val="24"/>
              </w:rPr>
              <w:t>教教育</w:t>
            </w:r>
            <w:proofErr w:type="gramEnd"/>
            <w:r w:rsidRPr="00EC3A46">
              <w:rPr>
                <w:rFonts w:ascii="仿宋" w:eastAsia="仿宋" w:hAnsi="仿宋" w:cs="宋体" w:hint="eastAsia"/>
                <w:color w:val="000000"/>
                <w:kern w:val="0"/>
                <w:szCs w:val="24"/>
              </w:rPr>
              <w:t>课程推送，方便患者手机端进行阅读，获取患者阅读、反馈、疑问等状态，方便护士进行床旁教育及阅读疑问解答（推送的文字可转换成语音、有待宣教提醒）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教育课程手动推送</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护士可在课程库内按照多种方式找到想要推送的课程，推送给患者，并支持对多个患者批量操作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教育课程自动推送</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提供智能宣教引擎，根据医院需求支持教育课程</w:t>
            </w:r>
            <w:proofErr w:type="gramStart"/>
            <w:r w:rsidRPr="00EC3A46">
              <w:rPr>
                <w:rFonts w:ascii="仿宋" w:eastAsia="仿宋" w:hAnsi="仿宋" w:cs="宋体" w:hint="eastAsia"/>
                <w:color w:val="000000"/>
                <w:kern w:val="0"/>
                <w:szCs w:val="24"/>
              </w:rPr>
              <w:t>分病人</w:t>
            </w:r>
            <w:proofErr w:type="gramEnd"/>
            <w:r w:rsidRPr="00EC3A46">
              <w:rPr>
                <w:rFonts w:ascii="仿宋" w:eastAsia="仿宋" w:hAnsi="仿宋" w:cs="宋体" w:hint="eastAsia"/>
                <w:color w:val="000000"/>
                <w:kern w:val="0"/>
                <w:szCs w:val="24"/>
              </w:rPr>
              <w:t>匹配，根据关键词自动推送匹配的课程，实现智能化宣教</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教育记录查看</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院方人员可在当前登录病区内患者列表中选择患者，展示当前选中患者所有教育记录，对需强化宣教效果内容有提示，支持按已宣教和未宣教分类查看宣教内容</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教育记录打印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根据病种建立电子版健康教育路径，推送后自动完成相关内容宣教，所有内容均完成后路径单可查阅和打印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499"/>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教育课程学习</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患者可在手机端在线观看视频、音频或者图文类型的课程</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教育课程学习记录查询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护士/患者可在PC/手机端查看个人所有的教育记录，包括课程、教育者、教育时间、教育对象、测试结果、满意度评价结果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59"/>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教育课程学习效果测评</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患者可在PC/手机端进行教育课程对应的试题测试，并看到测试结果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702"/>
        </w:trPr>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临床报告</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检查检验报告查看</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查看住院患者的检查检验报告，异常值有提醒功能，可对异常值进行标记，可选择自动生成护理记录和危急</w:t>
            </w:r>
            <w:proofErr w:type="gramStart"/>
            <w:r w:rsidRPr="00EC3A46">
              <w:rPr>
                <w:rFonts w:ascii="仿宋" w:eastAsia="仿宋" w:hAnsi="仿宋" w:cs="宋体" w:hint="eastAsia"/>
                <w:color w:val="000000"/>
                <w:kern w:val="0"/>
                <w:szCs w:val="24"/>
              </w:rPr>
              <w:t>值处理</w:t>
            </w:r>
            <w:proofErr w:type="gramEnd"/>
            <w:r w:rsidRPr="00EC3A46">
              <w:rPr>
                <w:rFonts w:ascii="仿宋" w:eastAsia="仿宋" w:hAnsi="仿宋" w:cs="宋体" w:hint="eastAsia"/>
                <w:color w:val="000000"/>
                <w:kern w:val="0"/>
                <w:szCs w:val="24"/>
              </w:rPr>
              <w:t>登记表等</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病室报告</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交班统计项目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默认按班次时间段统计病区原有患者数、现有患者数、特级护理、一级护理、二级护理、三级护理、病危、病重、手术、转入、转出、体温异常、血压异常、血糖异常、护理高危人数等。并且可以根据科室自身实际情况添加修改科室内关注的交班统计项目。</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交班病人查询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支持按统计项目，按班次分别查看该类患者的床位、姓名、年龄、诊断、描述和备注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交班班次时间设置</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支持配置多种交班班次模板</w:t>
            </w:r>
            <w:proofErr w:type="gramStart"/>
            <w:r w:rsidRPr="00EC3A46">
              <w:rPr>
                <w:rFonts w:ascii="仿宋" w:eastAsia="仿宋" w:hAnsi="仿宋" w:cs="宋体" w:hint="eastAsia"/>
                <w:color w:val="000000"/>
                <w:kern w:val="0"/>
                <w:szCs w:val="24"/>
              </w:rPr>
              <w:t>供各个</w:t>
            </w:r>
            <w:proofErr w:type="gramEnd"/>
            <w:r w:rsidRPr="00EC3A46">
              <w:rPr>
                <w:rFonts w:ascii="仿宋" w:eastAsia="仿宋" w:hAnsi="仿宋" w:cs="宋体" w:hint="eastAsia"/>
                <w:color w:val="000000"/>
                <w:kern w:val="0"/>
                <w:szCs w:val="24"/>
              </w:rPr>
              <w:t>科室选择，如三班制，两班制等。</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交班报告打印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PC</w:t>
            </w:r>
            <w:proofErr w:type="gramStart"/>
            <w:r w:rsidRPr="00EC3A46">
              <w:rPr>
                <w:rFonts w:ascii="仿宋" w:eastAsia="仿宋" w:hAnsi="仿宋" w:cs="宋体" w:hint="eastAsia"/>
                <w:color w:val="000000"/>
                <w:kern w:val="0"/>
                <w:szCs w:val="24"/>
              </w:rPr>
              <w:t>端支持</w:t>
            </w:r>
            <w:proofErr w:type="gramEnd"/>
            <w:r w:rsidRPr="00EC3A46">
              <w:rPr>
                <w:rFonts w:ascii="仿宋" w:eastAsia="仿宋" w:hAnsi="仿宋" w:cs="宋体" w:hint="eastAsia"/>
                <w:color w:val="000000"/>
                <w:kern w:val="0"/>
                <w:szCs w:val="24"/>
              </w:rPr>
              <w:t xml:space="preserve">按天或按班次汇总交班信息，并按一定格式打印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交班引用信息</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交班描述支持引用病人检验检查报告、医生病程记录、医嘱、诊断、护理记录单信息、体征信息、特殊字符</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交班数据导入</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支持在病人文书编写时按照科室自定义规则将文书内容导入交班信息中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PDA端查看交班信息</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支持pda端按天或按班次查看科室内交班信息</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床旁交接班</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展示患者异常情况，快速交接班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物品器械交接班</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支持抢救车、仪器设备、备用药品、物品器械、消毒隔离等登记、交接，通过扫描</w:t>
            </w:r>
            <w:proofErr w:type="gramStart"/>
            <w:r w:rsidRPr="00EC3A46">
              <w:rPr>
                <w:rFonts w:ascii="仿宋" w:eastAsia="仿宋" w:hAnsi="仿宋" w:cs="宋体" w:hint="eastAsia"/>
                <w:color w:val="000000"/>
                <w:kern w:val="0"/>
                <w:szCs w:val="24"/>
              </w:rPr>
              <w:t>或勾选方式</w:t>
            </w:r>
            <w:proofErr w:type="gramEnd"/>
            <w:r w:rsidRPr="00EC3A46">
              <w:rPr>
                <w:rFonts w:ascii="仿宋" w:eastAsia="仿宋" w:hAnsi="仿宋" w:cs="宋体" w:hint="eastAsia"/>
                <w:color w:val="000000"/>
                <w:kern w:val="0"/>
                <w:szCs w:val="24"/>
              </w:rPr>
              <w:t>完成。</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护理文书</w:t>
            </w: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常用评估单/评估工具</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入院评估单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患者入院当天《入院评估单》相关信息的录入结构化的入院评估单，可配置，易维护符合国家护理电子病历文书标准，</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方式，方便护士操作，减轻护士工作量；可录入、修改、预览、打印</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每日评估单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患者住院期间《每日评估单》相关信息的录入、修改、预览、打印，结构化文书操作，可配置，符合国家护理电子病历文书标准；可录入、修改、预览、打印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压力性损伤风险评估工具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适用于患者住院期间压力性损伤风险评估，表单结构化，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方式完成，自动计算评分及风险等级，支持单表单内一定逻辑设置；可录入、修改、预览、打印；压疮高危自动弹出高危压疮登记表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支持Braden评分表、Norton评分表、Waterlow评分表、Braden-Q评分表，按实际需求配置表单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疼痛评估工具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适用于患者住院期间疼痛评估，支持数字评分法、面部表情测量法，可录入、修改</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Barthel指数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适用于患者住院期间日常生活能力评估，表单结构化，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VTE风险评估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支持选择Caprini、Padua等评估量表，适用于患者住院期间VTE风险评估，表单结构化，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方式完成，自动计算评分（含自动计算BMI指数）。支持单表单内一定逻辑设置；可录入、修改、预览、打印。AUTAR评分单可自动计算BMI，识别年龄评分。对于卧床病人BMI指数有专用评估单。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管道滑脱危险因素评估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适用于患者住院期间管道滑脱危险因素评估，表单结构化，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跌倒/坠</w:t>
            </w:r>
            <w:proofErr w:type="gramStart"/>
            <w:r w:rsidRPr="00EC3A46">
              <w:rPr>
                <w:rFonts w:ascii="仿宋" w:eastAsia="仿宋" w:hAnsi="仿宋" w:cs="宋体" w:hint="eastAsia"/>
                <w:color w:val="000000"/>
                <w:kern w:val="0"/>
                <w:szCs w:val="24"/>
              </w:rPr>
              <w:t>床风险</w:t>
            </w:r>
            <w:proofErr w:type="gramEnd"/>
            <w:r w:rsidRPr="00EC3A46">
              <w:rPr>
                <w:rFonts w:ascii="仿宋" w:eastAsia="仿宋" w:hAnsi="仿宋" w:cs="宋体" w:hint="eastAsia"/>
                <w:color w:val="000000"/>
                <w:kern w:val="0"/>
                <w:szCs w:val="24"/>
              </w:rPr>
              <w:t>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适用于患者住院期间跌倒/坠</w:t>
            </w:r>
            <w:proofErr w:type="gramStart"/>
            <w:r w:rsidRPr="00EC3A46">
              <w:rPr>
                <w:rFonts w:ascii="仿宋" w:eastAsia="仿宋" w:hAnsi="仿宋" w:cs="宋体" w:hint="eastAsia"/>
                <w:color w:val="000000"/>
                <w:kern w:val="0"/>
                <w:szCs w:val="24"/>
              </w:rPr>
              <w:t>床风险</w:t>
            </w:r>
            <w:proofErr w:type="gramEnd"/>
            <w:r w:rsidRPr="00EC3A46">
              <w:rPr>
                <w:rFonts w:ascii="仿宋" w:eastAsia="仿宋" w:hAnsi="仿宋" w:cs="宋体" w:hint="eastAsia"/>
                <w:color w:val="000000"/>
                <w:kern w:val="0"/>
                <w:szCs w:val="24"/>
              </w:rPr>
              <w:t>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方式完成，自动计算评分及风险等级，支持单表单内一定逻辑设置；可录入、修改、预览、打印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支持选择Morse跌倒（坠床）风险评估量表、约翰霍普金斯跌倒（坠床）风险评估量表、托马斯跌倒（坠床）风险评估工具、Hendrich跌倒（坠床）风险评估表、改良版Humpty Dumpty 儿童跌倒（坠床）风险量表，按实际需求配置表单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镇静评估工具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适用于患者住院期间镇静评估，表单结构化，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支持选择RASS(Richmond躁动-镇静评分)、SAS(镇静-躁动评分)，按实际需求配置表单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临床肺部感染评分（CPIS）</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适用于患者感染严重程度评估，表单结构化，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GLASGOW评分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适用于患者住院期间昏迷程度评估，表单结构化，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APACHEII评分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适用于患者住院期间疾病严重程度评估，表单结构化，通过勾选、数据共享的方式完成，自动计算评分，支持单表单内一定逻辑设置；可录入、修改、预览、打印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STEWARD苏醒评分</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适用于患者住院期间全身麻醉复苏结束后评估，表单结构化，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吞咽功能评估工具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适用于患者住院期间吞咽功能评估，表单结构化，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营养状况评估工具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适用于患者住院期间营养状况评估，表单结构化，</w:t>
            </w:r>
            <w:proofErr w:type="gramStart"/>
            <w:r w:rsidRPr="00EC3A46">
              <w:rPr>
                <w:rFonts w:ascii="仿宋" w:eastAsia="仿宋" w:hAnsi="仿宋" w:cs="宋体" w:hint="eastAsia"/>
                <w:color w:val="000000"/>
                <w:kern w:val="0"/>
                <w:szCs w:val="24"/>
              </w:rPr>
              <w:t>通过勾选的</w:t>
            </w:r>
            <w:proofErr w:type="gramEnd"/>
            <w:r w:rsidRPr="00EC3A46">
              <w:rPr>
                <w:rFonts w:ascii="仿宋" w:eastAsia="仿宋" w:hAnsi="仿宋" w:cs="宋体" w:hint="eastAsia"/>
                <w:color w:val="000000"/>
                <w:kern w:val="0"/>
                <w:szCs w:val="24"/>
              </w:rPr>
              <w:t>方式完成，自动计算评分，支持单表单内一定逻辑设置；可录入、修改、预览、打印。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特殊评估单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根据科室自定义增加护理评估单模板；可录入、修改、预览、打印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护理会诊单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可将护理会诊邀请发送到对应科室，对方科室有提醒功能，并填写护理会诊意见</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出院评估与指导</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支持出院评估单录入、修改、预览、打印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评分趋势图</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针对不同评分的图形展示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护理评分查询</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查询患者评分异常数据</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护理评分汇总（患者）</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汇总患者的所有评分记录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常用记录单</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一般护理记录单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适用于患者住院期间一般护理记录，分科室自定义模板，表单结构化，通过勾选、数据共享、简单文字描述的方式完成，支持套用随笔；可录入、修改、预览、打印</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危重护理记录单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适用于患者住院期间危重护理记录，表单结构化，通过勾选、数据共享、简单文字描述的方式完成，支持套用随笔；可录入、修改、预览、打印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出入量记录单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适用于患者住院期间出入量的详细记录，</w:t>
            </w:r>
            <w:proofErr w:type="gramStart"/>
            <w:r w:rsidRPr="00EC3A46">
              <w:rPr>
                <w:rFonts w:ascii="仿宋" w:eastAsia="仿宋" w:hAnsi="仿宋" w:cs="宋体" w:hint="eastAsia"/>
                <w:color w:val="000000"/>
                <w:kern w:val="0"/>
                <w:szCs w:val="24"/>
              </w:rPr>
              <w:t>通过扫码录入</w:t>
            </w:r>
            <w:proofErr w:type="gramEnd"/>
            <w:r w:rsidRPr="00EC3A46">
              <w:rPr>
                <w:rFonts w:ascii="仿宋" w:eastAsia="仿宋" w:hAnsi="仿宋" w:cs="宋体" w:hint="eastAsia"/>
                <w:color w:val="000000"/>
                <w:kern w:val="0"/>
                <w:szCs w:val="24"/>
              </w:rPr>
              <w:t>、数据共享的方式完成；支持出入量自动同步体温单；可录入、修改、预览、打印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血压测量记录单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适用于患者住院期间较频繁血压监测的记录，通过录入、数据共享的方式完成；可录入、修改、预览、打印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皮试记录单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患者住院期间皮</w:t>
            </w:r>
            <w:proofErr w:type="gramStart"/>
            <w:r w:rsidRPr="00EC3A46">
              <w:rPr>
                <w:rFonts w:ascii="仿宋" w:eastAsia="仿宋" w:hAnsi="仿宋" w:cs="宋体" w:hint="eastAsia"/>
                <w:color w:val="000000"/>
                <w:kern w:val="0"/>
                <w:szCs w:val="24"/>
              </w:rPr>
              <w:t>试结果</w:t>
            </w:r>
            <w:proofErr w:type="gramEnd"/>
            <w:r w:rsidRPr="00EC3A46">
              <w:rPr>
                <w:rFonts w:ascii="仿宋" w:eastAsia="仿宋" w:hAnsi="仿宋" w:cs="宋体" w:hint="eastAsia"/>
                <w:color w:val="000000"/>
                <w:kern w:val="0"/>
                <w:szCs w:val="24"/>
              </w:rPr>
              <w:t>信息的录入、修改，预览，打印，支持皮试医嘱执行后自动记录皮试结果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手术护理记录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适用于患者住院期间手术护理记录，表单结构化，通过勾选、数据共享、简单文字描述的方式完成，支持套用随笔；可录入、修改、预览、打印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血糖单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患者住院期间《血糖单》文书信息的录入、删除、修改、预览、打印 注：文书不涉及不包含血糖批量录入功能</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血糖批量录入</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根据同一时间段采集的复数</w:t>
            </w:r>
            <w:proofErr w:type="gramStart"/>
            <w:r w:rsidRPr="00EC3A46">
              <w:rPr>
                <w:rFonts w:ascii="仿宋" w:eastAsia="仿宋" w:hAnsi="仿宋" w:cs="宋体" w:hint="eastAsia"/>
                <w:color w:val="000000"/>
                <w:kern w:val="0"/>
                <w:szCs w:val="24"/>
              </w:rPr>
              <w:t>患者指测血糖</w:t>
            </w:r>
            <w:proofErr w:type="gramEnd"/>
            <w:r w:rsidRPr="00EC3A46">
              <w:rPr>
                <w:rFonts w:ascii="仿宋" w:eastAsia="仿宋" w:hAnsi="仿宋" w:cs="宋体" w:hint="eastAsia"/>
                <w:color w:val="000000"/>
                <w:kern w:val="0"/>
                <w:szCs w:val="24"/>
              </w:rPr>
              <w:t>信息，批量录入到系统中，生成到该批次录入患者个人</w:t>
            </w:r>
            <w:proofErr w:type="gramStart"/>
            <w:r w:rsidRPr="00EC3A46">
              <w:rPr>
                <w:rFonts w:ascii="仿宋" w:eastAsia="仿宋" w:hAnsi="仿宋" w:cs="宋体" w:hint="eastAsia"/>
                <w:color w:val="000000"/>
                <w:kern w:val="0"/>
                <w:szCs w:val="24"/>
              </w:rPr>
              <w:t>的指测血糖</w:t>
            </w:r>
            <w:proofErr w:type="gramEnd"/>
            <w:r w:rsidRPr="00EC3A46">
              <w:rPr>
                <w:rFonts w:ascii="仿宋" w:eastAsia="仿宋" w:hAnsi="仿宋" w:cs="宋体" w:hint="eastAsia"/>
                <w:color w:val="000000"/>
                <w:kern w:val="0"/>
                <w:szCs w:val="24"/>
              </w:rPr>
              <w:t>记录单中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血糖趋势图</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动态查询患者血糖信息，显示某时段的血糖趋势图，通过不同颜色区分各时段血糖趋势</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特殊护理记录单</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根据科室自定义增加护理记录单模板；可录入、修改、预览、打印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常用告知书</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入院告知书</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根据医院相关规定，提供患者入院告知书</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压疮告知书</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根据压疮评分，提供患者压疮告知书</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坠床跌倒告知书</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根据跌倒评分，提供患者坠床跌倒告知书</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疼痛告知书</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根据疼痛评分，提供患者疼痛告知书</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自定义告知书</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根据科室自定义增加告知书模板；可录入、修改、预览、打印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文书集成</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共享给第三方调阅</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按院方要求将移动护理体温单和文书共享给第三方系统调阅</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文书统计质控</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护理文书工作量统计</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统计病区、病区各护理人员特定时段内完成护理电子病历数量</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完成率质控</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针对患者住院过程的护理记录文书的完成率进行统计管理；相关数据可根据实际需要自动生成趋势图、饼图，柱状图</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护理文书耗时统计</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根据医院定义的关于不同患者的电子病历，评估规则，针对患者住院</w:t>
            </w:r>
            <w:r w:rsidRPr="00EC3A46">
              <w:rPr>
                <w:rFonts w:ascii="仿宋" w:eastAsia="仿宋" w:hAnsi="仿宋" w:cs="宋体" w:hint="eastAsia"/>
                <w:color w:val="000000"/>
                <w:kern w:val="0"/>
                <w:szCs w:val="24"/>
              </w:rPr>
              <w:lastRenderedPageBreak/>
              <w:t>过程的护理记录文书耗时进行统计管理</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质控、审评</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针对患者住院过程的护理记录文书，进行评分，由护士长和护理部进行审核，未审核的护理文书进行颜色区分</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文书通用功能</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护理病历界面</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提供护理病历界面，集成包括护理病历、医嘱、住院病历和医技报告等内容，可根据病人情况添加</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丰富的操作控件</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提供丰富的表单项目控件，包括且不限于选择框、录入框、时间控件、多媒体类以及专用控件</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文书</w:t>
            </w:r>
            <w:proofErr w:type="gramStart"/>
            <w:r w:rsidRPr="00EC3A46">
              <w:rPr>
                <w:rFonts w:ascii="仿宋" w:eastAsia="仿宋" w:hAnsi="仿宋" w:cs="宋体" w:hint="eastAsia"/>
                <w:color w:val="000000"/>
                <w:kern w:val="0"/>
                <w:szCs w:val="24"/>
              </w:rPr>
              <w:t>必填项校验</w:t>
            </w:r>
            <w:proofErr w:type="gramEnd"/>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可指定文书中必须填写的项目，漏填项目保存时标红提醒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文书暂存</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支持文书临时保存</w:t>
            </w:r>
            <w:proofErr w:type="gramStart"/>
            <w:r w:rsidRPr="00EC3A46">
              <w:rPr>
                <w:rFonts w:ascii="仿宋" w:eastAsia="仿宋" w:hAnsi="仿宋" w:cs="宋体" w:hint="eastAsia"/>
                <w:color w:val="000000"/>
                <w:kern w:val="0"/>
                <w:szCs w:val="24"/>
              </w:rPr>
              <w:t>不</w:t>
            </w:r>
            <w:proofErr w:type="gramEnd"/>
            <w:r w:rsidRPr="00EC3A46">
              <w:rPr>
                <w:rFonts w:ascii="仿宋" w:eastAsia="仿宋" w:hAnsi="仿宋" w:cs="宋体" w:hint="eastAsia"/>
                <w:color w:val="000000"/>
                <w:kern w:val="0"/>
                <w:szCs w:val="24"/>
              </w:rPr>
              <w:t>校验</w:t>
            </w:r>
            <w:proofErr w:type="gramStart"/>
            <w:r w:rsidRPr="00EC3A46">
              <w:rPr>
                <w:rFonts w:ascii="仿宋" w:eastAsia="仿宋" w:hAnsi="仿宋" w:cs="宋体" w:hint="eastAsia"/>
                <w:color w:val="000000"/>
                <w:kern w:val="0"/>
                <w:szCs w:val="24"/>
              </w:rPr>
              <w:t>必填项</w:t>
            </w:r>
            <w:proofErr w:type="gramEnd"/>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文书快速录入</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支持一次性录入相同时间不同病人的同一份文书记录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自动监控功能</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对护理病历项目的完整性、及时性、真实性、专业性和逻辑性进行自动监控</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72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制定护理计划</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根据护理诊断，智能推送护理目标、具体护理措施；有各专科护理计划知识库，护理计划可新增、执行和修改；查看患者各类评估结果、病历</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护理评价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护理结果及时反馈，随时根据评价结果调整护理计划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配置诊断知识库</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定义常用诊断及诊断可采取的相关措施、护理目标，方便快速制定护理计划；包括中医护理措施</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nil"/>
              <w:left w:val="single" w:sz="4" w:space="0" w:color="000000"/>
              <w:bottom w:val="nil"/>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护理事件流程</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当填写压疮评估单</w:t>
            </w:r>
            <w:proofErr w:type="gramStart"/>
            <w:r w:rsidRPr="00EC3A46">
              <w:rPr>
                <w:rFonts w:ascii="仿宋" w:eastAsia="仿宋" w:hAnsi="仿宋" w:cs="宋体" w:hint="eastAsia"/>
                <w:color w:val="000000"/>
                <w:kern w:val="0"/>
                <w:szCs w:val="24"/>
              </w:rPr>
              <w:t>勾选压疮院</w:t>
            </w:r>
            <w:proofErr w:type="gramEnd"/>
            <w:r w:rsidRPr="00EC3A46">
              <w:rPr>
                <w:rFonts w:ascii="仿宋" w:eastAsia="仿宋" w:hAnsi="仿宋" w:cs="宋体" w:hint="eastAsia"/>
                <w:color w:val="000000"/>
                <w:kern w:val="0"/>
                <w:szCs w:val="24"/>
              </w:rPr>
              <w:t>外带入时，自动弹出院外压疮上报表单，并支持护士长审核，护理部压</w:t>
            </w:r>
            <w:proofErr w:type="gramStart"/>
            <w:r w:rsidRPr="00EC3A46">
              <w:rPr>
                <w:rFonts w:ascii="仿宋" w:eastAsia="仿宋" w:hAnsi="仿宋" w:cs="宋体" w:hint="eastAsia"/>
                <w:color w:val="000000"/>
                <w:kern w:val="0"/>
                <w:szCs w:val="24"/>
              </w:rPr>
              <w:t>疮小组</w:t>
            </w:r>
            <w:proofErr w:type="gramEnd"/>
            <w:r w:rsidRPr="00EC3A46">
              <w:rPr>
                <w:rFonts w:ascii="仿宋" w:eastAsia="仿宋" w:hAnsi="仿宋" w:cs="宋体" w:hint="eastAsia"/>
                <w:color w:val="000000"/>
                <w:kern w:val="0"/>
                <w:szCs w:val="24"/>
              </w:rPr>
              <w:t>审批。</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72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不良事件上报</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不良事件登记</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实现不良事件内容的填写，根据不同的事件类型：跌倒、导管滑脱、压疮、给药错误、坠床等事件进行上报管理</w:t>
            </w:r>
            <w:r w:rsidRPr="00EC3A46">
              <w:rPr>
                <w:rFonts w:ascii="仿宋" w:eastAsia="仿宋" w:hAnsi="仿宋" w:cs="宋体" w:hint="eastAsia"/>
                <w:color w:val="000000"/>
                <w:kern w:val="0"/>
                <w:szCs w:val="24"/>
              </w:rPr>
              <w:br/>
              <w:t>根据规范要求填写不良事情发生经过、后续处理、原因分析等内容</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不良事件措施整改</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实现对事中措施、事后措施标准化的选择。便于后期统计分析，同时支持对不良事件进行整改措施的描述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不良事件整改反馈</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护理部可通过不良事件的事件描述、措施整改了解不良事件的详细情况，同时可以对不良事件的整改内容做出反馈</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附件上传</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实现相关文件，图片的上传功能，同时支持附件上传、下载、删除等操作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不良事件提交，退回功能</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实现不良事件的上报功能，护士长可以进行审核提交或回退，护理部可对整改内容没有达到要求的事件进行退回操作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不良事件统计分析</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针对不良事件数据进行统计分析，可根据类别、严重级别、发生原因、事中措施、事后措施等进行统计</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护理临床决策支持</w:t>
            </w:r>
          </w:p>
        </w:tc>
        <w:tc>
          <w:tcPr>
            <w:tcW w:w="1277" w:type="dxa"/>
            <w:gridSpan w:val="2"/>
            <w:vMerge w:val="restart"/>
            <w:tcBorders>
              <w:top w:val="single" w:sz="4" w:space="0" w:color="000000"/>
              <w:left w:val="nil"/>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评估类联动</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高温智能联动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体温单保存时，若体温大于等于37.5℃，则弹出降温措施（包含物理降温、药物降温等），选择措施点击确认或自定义手动书写，自动生成护理计划并向护理记录单中导入措施记录</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199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压疮智能联动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成人压疮评估保存时，若小于等于17分，或者儿童压疮评分小于等于17分时，则弹出对应措施，选择措施点击确认，自动生成护理计划并向护理记录单中导入措施记录；若评估单是否已发生压疮为是，或评分小于等于17分，自动联动高危压疮登记表，填写完成后可一键上报，并可在该系统内逐层上报至护理部；出院时若高危压疮登记表未完成则自动弹出登记表，并提示于待办事项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评分单保存时，若分数≥45分或评估单第七项（其他类）评估结果为是，则弹出对应措施，选择措施点击确认，自动生成护理计划并向护理记录单中导入措施记录；若评估单住院期间是否发生跌倒坠床评估为是，则自动弹出跌倒不良事件上报表，填写完成后可一键上报，并可在该系统内逐层上报至护理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日常生活能力智能联动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Barthel指数评分单保存时，若分数＜60分，则弹出对应措施，选择措施点击确认，自动生成护理计划并向护理记录单中导入措施记录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99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管道滑脱智能联动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管道滑脱评分单保存时，若分数大于0分，则弹出对应措施（可分科室</w:t>
            </w:r>
            <w:proofErr w:type="gramStart"/>
            <w:r w:rsidRPr="00EC3A46">
              <w:rPr>
                <w:rFonts w:ascii="仿宋" w:eastAsia="仿宋" w:hAnsi="仿宋" w:cs="宋体" w:hint="eastAsia"/>
                <w:color w:val="000000"/>
                <w:kern w:val="0"/>
                <w:szCs w:val="24"/>
              </w:rPr>
              <w:t>自定义勾选对应</w:t>
            </w:r>
            <w:proofErr w:type="gramEnd"/>
            <w:r w:rsidRPr="00EC3A46">
              <w:rPr>
                <w:rFonts w:ascii="仿宋" w:eastAsia="仿宋" w:hAnsi="仿宋" w:cs="宋体" w:hint="eastAsia"/>
                <w:color w:val="000000"/>
                <w:kern w:val="0"/>
                <w:szCs w:val="24"/>
              </w:rPr>
              <w:t>措施，如重症科室，若分数大于0分即为高危。普通科室根据分数或导管类型分为高危、中危、低危），选择措施点击确认，自动生成护理计划并向护理记录单中导入措施记录；若发生意外脱管（管道评估单可加一项：在院期间是否发生意外脱管），是 则自动弹出不良事件上报表，填写完成后可一键上报，并可在该系统内逐层上报至护理部。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42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VTE智能联动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VTE评分单保存时，若Autar≥7分，则弹出对应措施（自定义勾选），选择措施点击确认，自动生成护理计划并向护理记录单中导入措施记录；若发生VTE（评估单可加一项：在院期间是否发生VTE），是 则自动弹出不良事件上报表，填写完成后可一键上报，并可在该系统内逐层上报至护理部。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71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疼痛智能联动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疼痛评估保存时，总分1-3分时，弹出提示框：轻度疼痛，继续观察；总分4-6分时，弹出提示框：中毒疼痛，通知医生；总分大于等于7分时，弹出提示框：重度疼痛，通知医生，自动打开护理计划，并自动定位到护理问题：疼痛（选择相应的预期目标和护理措施）；医嘱识别到止痛药时弹出疼痛评估单；评估单分数保存完成后，体温单自动显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其他 </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支持医院护理自定义智能联动项目</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nil"/>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特殊用药联动</w:t>
            </w:r>
          </w:p>
        </w:tc>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特殊药品执行智能联动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支持与药品知识库管理软件对接（如可查看药物说明书、高危药品知识库等），实现药品配伍、相互作用自动审核 </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提供特殊/高警示药品（如地高辛、硫酸镁、地西</w:t>
            </w:r>
            <w:proofErr w:type="gramStart"/>
            <w:r w:rsidRPr="00EC3A46">
              <w:rPr>
                <w:rFonts w:ascii="仿宋" w:eastAsia="仿宋" w:hAnsi="仿宋" w:cs="宋体" w:hint="eastAsia"/>
                <w:color w:val="000000"/>
                <w:kern w:val="0"/>
                <w:szCs w:val="24"/>
              </w:rPr>
              <w:t>泮</w:t>
            </w:r>
            <w:proofErr w:type="gramEnd"/>
            <w:r w:rsidRPr="00EC3A46">
              <w:rPr>
                <w:rFonts w:ascii="仿宋" w:eastAsia="仿宋" w:hAnsi="仿宋" w:cs="宋体" w:hint="eastAsia"/>
                <w:color w:val="000000"/>
                <w:kern w:val="0"/>
                <w:szCs w:val="24"/>
              </w:rPr>
              <w:t>、</w:t>
            </w:r>
            <w:proofErr w:type="gramStart"/>
            <w:r w:rsidRPr="00EC3A46">
              <w:rPr>
                <w:rFonts w:ascii="仿宋" w:eastAsia="仿宋" w:hAnsi="仿宋" w:cs="宋体" w:hint="eastAsia"/>
                <w:color w:val="000000"/>
                <w:kern w:val="0"/>
                <w:szCs w:val="24"/>
              </w:rPr>
              <w:t>力月西</w:t>
            </w:r>
            <w:proofErr w:type="gramEnd"/>
            <w:r w:rsidRPr="00EC3A46">
              <w:rPr>
                <w:rFonts w:ascii="仿宋" w:eastAsia="仿宋" w:hAnsi="仿宋" w:cs="宋体" w:hint="eastAsia"/>
                <w:color w:val="000000"/>
                <w:kern w:val="0"/>
                <w:szCs w:val="24"/>
              </w:rPr>
              <w:t>）用药注</w:t>
            </w:r>
            <w:r w:rsidRPr="00EC3A46">
              <w:rPr>
                <w:rFonts w:ascii="仿宋" w:eastAsia="仿宋" w:hAnsi="仿宋" w:cs="宋体" w:hint="eastAsia"/>
                <w:color w:val="000000"/>
                <w:kern w:val="0"/>
                <w:szCs w:val="24"/>
              </w:rPr>
              <w:lastRenderedPageBreak/>
              <w:t xml:space="preserve">意事项提醒等功能， 并显示醒目颜色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防跌倒药物</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提醒“该药物可能会引起不适，请注意预防跌倒”</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外渗药品</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提示“该药品为外渗高危药品，请注意外渗” </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99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nil"/>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其他 </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快速滴注药物 提示该药物宜快</w:t>
            </w:r>
            <w:r w:rsidRPr="00EC3A46">
              <w:rPr>
                <w:rFonts w:ascii="仿宋" w:eastAsia="仿宋" w:hAnsi="仿宋" w:cs="宋体" w:hint="eastAsia"/>
                <w:color w:val="000000"/>
                <w:kern w:val="0"/>
                <w:szCs w:val="24"/>
              </w:rPr>
              <w:br/>
              <w:t>缓慢滴注药物 提示该药物宜慢</w:t>
            </w:r>
            <w:r w:rsidRPr="00EC3A46">
              <w:rPr>
                <w:rFonts w:ascii="仿宋" w:eastAsia="仿宋" w:hAnsi="仿宋" w:cs="宋体" w:hint="eastAsia"/>
                <w:color w:val="000000"/>
                <w:kern w:val="0"/>
                <w:szCs w:val="24"/>
              </w:rPr>
              <w:br/>
              <w:t>精确滴</w:t>
            </w:r>
            <w:proofErr w:type="gramStart"/>
            <w:r w:rsidRPr="00EC3A46">
              <w:rPr>
                <w:rFonts w:ascii="仿宋" w:eastAsia="仿宋" w:hAnsi="仿宋" w:cs="宋体" w:hint="eastAsia"/>
                <w:color w:val="000000"/>
                <w:kern w:val="0"/>
                <w:szCs w:val="24"/>
              </w:rPr>
              <w:t>速药物</w:t>
            </w:r>
            <w:proofErr w:type="gramEnd"/>
            <w:r w:rsidRPr="00EC3A46">
              <w:rPr>
                <w:rFonts w:ascii="仿宋" w:eastAsia="仿宋" w:hAnsi="仿宋" w:cs="宋体" w:hint="eastAsia"/>
                <w:color w:val="000000"/>
                <w:kern w:val="0"/>
                <w:szCs w:val="24"/>
              </w:rPr>
              <w:t xml:space="preserve"> 可弹出药物滴速计算器</w:t>
            </w:r>
            <w:r w:rsidRPr="00EC3A46">
              <w:rPr>
                <w:rFonts w:ascii="仿宋" w:eastAsia="仿宋" w:hAnsi="仿宋" w:cs="宋体" w:hint="eastAsia"/>
                <w:color w:val="000000"/>
                <w:kern w:val="0"/>
                <w:szCs w:val="24"/>
              </w:rPr>
              <w:br/>
              <w:t>过敏药物，可弹出皮试液配置方法</w:t>
            </w:r>
            <w:r w:rsidRPr="00EC3A46">
              <w:rPr>
                <w:rFonts w:ascii="仿宋" w:eastAsia="仿宋" w:hAnsi="仿宋" w:cs="宋体" w:hint="eastAsia"/>
                <w:color w:val="000000"/>
                <w:kern w:val="0"/>
                <w:szCs w:val="24"/>
              </w:rPr>
              <w:br/>
              <w:t>配置药品过期提示、药品执行超时提示</w:t>
            </w:r>
            <w:r w:rsidRPr="00EC3A46">
              <w:rPr>
                <w:rFonts w:ascii="仿宋" w:eastAsia="仿宋" w:hAnsi="仿宋" w:cs="宋体" w:hint="eastAsia"/>
                <w:color w:val="000000"/>
                <w:kern w:val="0"/>
                <w:szCs w:val="24"/>
              </w:rPr>
              <w:br/>
              <w:t>易至发热药物，易至低体温药物、易引起疼痛药物等均有特殊提醒规则提示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val="restart"/>
            <w:tcBorders>
              <w:top w:val="single" w:sz="4" w:space="0" w:color="000000"/>
              <w:left w:val="single" w:sz="4" w:space="0" w:color="000000"/>
              <w:bottom w:val="nil"/>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护理任务清单</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待执行医嘱查询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查看患者每日待执行医嘱情况（常规医嘱、药物医嘱执行、非药物医嘱执行、检验医嘱执行、紧急医嘱等） </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待测体征提醒</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根据科室自定义的体征测量规则，自动提醒测量时机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待写护理电子病历查询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根据护理电子病历书写规范，科室自定义提醒书写时机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待评测护理评分查询</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根据最近一次护理评分的结果和规则，提醒评测时机，如疼痛评分大于4分，每天复评一次</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nil"/>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nil"/>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刷新时间间隔</w:t>
            </w:r>
          </w:p>
        </w:tc>
        <w:tc>
          <w:tcPr>
            <w:tcW w:w="5072" w:type="dxa"/>
            <w:gridSpan w:val="3"/>
            <w:tcBorders>
              <w:top w:val="nil"/>
              <w:left w:val="nil"/>
              <w:bottom w:val="nil"/>
              <w:right w:val="nil"/>
            </w:tcBorders>
            <w:shd w:val="clear" w:color="auto" w:fill="auto"/>
            <w:noWrap/>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病区自定义刷新间隔</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统计分析</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工作量统计分析</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指定时间范围内，全科护理人员工作量统计，具体统计指标及关键任务支持自定义</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PDA执行率</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监测全院各科PDA的使用率、任务的执行情况，执行比率；</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扫码执行</w:t>
            </w:r>
            <w:proofErr w:type="gramEnd"/>
            <w:r w:rsidRPr="00EC3A46">
              <w:rPr>
                <w:rFonts w:ascii="仿宋" w:eastAsia="仿宋" w:hAnsi="仿宋" w:cs="宋体" w:hint="eastAsia"/>
                <w:color w:val="000000"/>
                <w:kern w:val="0"/>
                <w:szCs w:val="24"/>
              </w:rPr>
              <w:t>情况统计</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监控全科</w:t>
            </w:r>
            <w:proofErr w:type="gramStart"/>
            <w:r w:rsidRPr="00EC3A46">
              <w:rPr>
                <w:rFonts w:ascii="仿宋" w:eastAsia="仿宋" w:hAnsi="仿宋" w:cs="宋体" w:hint="eastAsia"/>
                <w:color w:val="000000"/>
                <w:kern w:val="0"/>
                <w:szCs w:val="24"/>
              </w:rPr>
              <w:t>扫码执行</w:t>
            </w:r>
            <w:proofErr w:type="gramEnd"/>
            <w:r w:rsidRPr="00EC3A46">
              <w:rPr>
                <w:rFonts w:ascii="仿宋" w:eastAsia="仿宋" w:hAnsi="仿宋" w:cs="宋体" w:hint="eastAsia"/>
                <w:color w:val="000000"/>
                <w:kern w:val="0"/>
                <w:szCs w:val="24"/>
              </w:rPr>
              <w:t>情况；根据强制执行情况判断</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静脉留置针使用率统计</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全科留置针、PICC、CVC、PORT等管道使用率统计，支持全院情况统计</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宣教统计</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支持按护士、患者双向统计宣教推送量、阅读量</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合理给药统计</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系统对提前（或者延后）计划执行时间特定时间的医嘱执行记录进行智能汇总统计，并计算病区特定时段里给药时间符合率。</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中医护理方案汇总统计</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指定时间范围内，全科病人中医护理方案自动汇总，具体统计指标及关键任务可科室支持自定义（需要中医护理操作评价表电子化并支持定期优化）</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642"/>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中医专科模块</w:t>
            </w: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中医效果评价</w:t>
            </w:r>
          </w:p>
        </w:tc>
        <w:tc>
          <w:tcPr>
            <w:tcW w:w="1564" w:type="dxa"/>
            <w:tcBorders>
              <w:top w:val="nil"/>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中医入院评估单</w:t>
            </w:r>
          </w:p>
        </w:tc>
        <w:tc>
          <w:tcPr>
            <w:tcW w:w="3508" w:type="dxa"/>
            <w:gridSpan w:val="2"/>
            <w:tcBorders>
              <w:top w:val="nil"/>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针对中医特色医院提供方便护士操作并且符合国家护理电子病历文书</w:t>
            </w:r>
            <w:r w:rsidRPr="00EC3A46">
              <w:rPr>
                <w:rFonts w:ascii="仿宋" w:eastAsia="仿宋" w:hAnsi="仿宋" w:cs="宋体" w:hint="eastAsia"/>
                <w:color w:val="000000"/>
                <w:kern w:val="0"/>
                <w:szCs w:val="24"/>
              </w:rPr>
              <w:lastRenderedPageBreak/>
              <w:t>标准的中医入院评估单，在患者入院当天进行评估</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字典维护功能</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提供病种、病症、诊断、穴位、中医护理技术、主要辩证</w:t>
            </w:r>
            <w:proofErr w:type="gramStart"/>
            <w:r w:rsidRPr="00EC3A46">
              <w:rPr>
                <w:rFonts w:ascii="仿宋" w:eastAsia="仿宋" w:hAnsi="仿宋" w:cs="宋体" w:hint="eastAsia"/>
                <w:color w:val="000000"/>
                <w:kern w:val="0"/>
                <w:szCs w:val="24"/>
              </w:rPr>
              <w:t>施护方法</w:t>
            </w:r>
            <w:proofErr w:type="gramEnd"/>
            <w:r w:rsidRPr="00EC3A46">
              <w:rPr>
                <w:rFonts w:ascii="仿宋" w:eastAsia="仿宋" w:hAnsi="仿宋" w:cs="宋体" w:hint="eastAsia"/>
                <w:color w:val="000000"/>
                <w:kern w:val="0"/>
                <w:szCs w:val="24"/>
              </w:rPr>
              <w:t>的字典维护功能</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各字典间关联的维护功能</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维护了疾病和病症、疾病和诊断、疾病和分级量化、病症和中医护理技术、病症和主要</w:t>
            </w:r>
            <w:proofErr w:type="gramStart"/>
            <w:r w:rsidRPr="00EC3A46">
              <w:rPr>
                <w:rFonts w:ascii="仿宋" w:eastAsia="仿宋" w:hAnsi="仿宋" w:cs="宋体" w:hint="eastAsia"/>
                <w:color w:val="000000"/>
                <w:kern w:val="0"/>
                <w:szCs w:val="24"/>
              </w:rPr>
              <w:t>辩证施护方法</w:t>
            </w:r>
            <w:proofErr w:type="gramEnd"/>
            <w:r w:rsidRPr="00EC3A46">
              <w:rPr>
                <w:rFonts w:ascii="仿宋" w:eastAsia="仿宋" w:hAnsi="仿宋" w:cs="宋体" w:hint="eastAsia"/>
                <w:color w:val="000000"/>
                <w:kern w:val="0"/>
                <w:szCs w:val="24"/>
              </w:rPr>
              <w:t>、中医护理技术和穴位 几个字典间的关系</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按疾病提供分组量化内容配置</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可对疾病下的每个病症的设定分级，并且对每个分级可以配置对应的描述内容</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分级量化报表模块配置</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可按疾病配置对应的分组量化报表打印模板</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按患者制定和变更中医护理方案</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可按患者的病种、病症、诊断给患者制定和变更对应的中医护理方案</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中医护理效果评价</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针对中医管理局下发的中医单病种的中医护理效果进行评价，并在出院时提示是否有未完成的内容，提示完成对护理依从性、满意度、护理方案的实用性及改进意见的填写</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中医护理方案基本信息汇总表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列出应用了中医护理技术患者列表及其基本住院信息，可按病种、病区范围统计结果</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60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中医护理方案实施汇总表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可按病种、病区范围统计不同病症、</w:t>
            </w:r>
            <w:proofErr w:type="gramStart"/>
            <w:r w:rsidRPr="00EC3A46">
              <w:rPr>
                <w:rFonts w:ascii="仿宋" w:eastAsia="仿宋" w:hAnsi="仿宋" w:cs="宋体" w:hint="eastAsia"/>
                <w:color w:val="000000"/>
                <w:kern w:val="0"/>
                <w:szCs w:val="24"/>
              </w:rPr>
              <w:t>施护方法</w:t>
            </w:r>
            <w:proofErr w:type="gramEnd"/>
            <w:r w:rsidRPr="00EC3A46">
              <w:rPr>
                <w:rFonts w:ascii="仿宋" w:eastAsia="仿宋" w:hAnsi="仿宋" w:cs="宋体" w:hint="eastAsia"/>
                <w:color w:val="000000"/>
                <w:kern w:val="0"/>
                <w:szCs w:val="24"/>
              </w:rPr>
              <w:t>的应用例数，以及对应的满意度、依从性、护理效果、实用性分级结果显示</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中医护理方案分工及完成情况汇总表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可按月、按季统计每个病区或多个病区已完成中医护理方案的实施例数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w:t>
            </w: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中医护理技术患者一览表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列出应用中医护理技术患者一览表，可随时查阅医嘱项目、操作流程，设置针对该患者高危因素提示，如糖尿病患者医嘱中医操作中药熏洗联动--温度提示。</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中医护理技术登记表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增加签字、手印识别功能，设计中医护理技术登记与患者签字为一体的表格，便于护士和患者，随时登记，签字。护士完成中医操作后联动电子操作登记本及提示书写护理记录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中医护理技术工作量统计</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1.提供一段时间内各项中医护理技术的人数及人次；2.提供对比分析图</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中医护理技术并发症</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发生相关并发症时，联动处理流程，系统提示处理措施，及不良事件上报表，直接上报护理部。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564" w:type="dxa"/>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中医护理方案分工及完成情况汇总表</w:t>
            </w:r>
          </w:p>
        </w:tc>
        <w:tc>
          <w:tcPr>
            <w:tcW w:w="3508"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可按月、按季统计每个病区已完成中医护理方案的实施例数</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0"/>
        </w:trPr>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CA签名</w:t>
            </w:r>
          </w:p>
        </w:tc>
        <w:tc>
          <w:tcPr>
            <w:tcW w:w="1277" w:type="dxa"/>
            <w:gridSpan w:val="2"/>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病人护理文书CA签名和pda</w:t>
            </w:r>
            <w:proofErr w:type="gramStart"/>
            <w:r w:rsidRPr="00EC3A46">
              <w:rPr>
                <w:rFonts w:ascii="仿宋" w:eastAsia="仿宋" w:hAnsi="仿宋" w:cs="宋体" w:hint="eastAsia"/>
                <w:color w:val="000000"/>
                <w:kern w:val="0"/>
                <w:szCs w:val="24"/>
              </w:rPr>
              <w:t>端签</w:t>
            </w:r>
            <w:proofErr w:type="gramEnd"/>
            <w:r w:rsidRPr="00EC3A46">
              <w:rPr>
                <w:rFonts w:ascii="仿宋" w:eastAsia="仿宋" w:hAnsi="仿宋" w:cs="宋体" w:hint="eastAsia"/>
                <w:color w:val="000000"/>
                <w:kern w:val="0"/>
                <w:szCs w:val="24"/>
              </w:rPr>
              <w:t>名</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客户端：使用硬key，插上key可以写文书记录可自动签名，</w:t>
            </w:r>
            <w:proofErr w:type="gramStart"/>
            <w:r w:rsidRPr="00EC3A46">
              <w:rPr>
                <w:rFonts w:ascii="仿宋" w:eastAsia="仿宋" w:hAnsi="仿宋" w:cs="宋体" w:hint="eastAsia"/>
                <w:color w:val="000000"/>
                <w:kern w:val="0"/>
                <w:szCs w:val="24"/>
              </w:rPr>
              <w:t>未插</w:t>
            </w:r>
            <w:proofErr w:type="gramEnd"/>
            <w:r w:rsidRPr="00EC3A46">
              <w:rPr>
                <w:rFonts w:ascii="仿宋" w:eastAsia="仿宋" w:hAnsi="仿宋" w:cs="宋体" w:hint="eastAsia"/>
                <w:color w:val="000000"/>
                <w:kern w:val="0"/>
                <w:szCs w:val="24"/>
              </w:rPr>
              <w:t xml:space="preserve">key可以后面补签。                              </w:t>
            </w:r>
            <w:r w:rsidRPr="00EC3A46">
              <w:rPr>
                <w:rFonts w:ascii="仿宋" w:eastAsia="仿宋" w:hAnsi="仿宋" w:cs="宋体" w:hint="eastAsia"/>
                <w:color w:val="000000"/>
                <w:kern w:val="0"/>
                <w:szCs w:val="24"/>
              </w:rPr>
              <w:br/>
              <w:t xml:space="preserve">pda端：                                                      </w:t>
            </w:r>
            <w:r w:rsidRPr="00EC3A46">
              <w:rPr>
                <w:rFonts w:ascii="仿宋" w:eastAsia="仿宋" w:hAnsi="仿宋" w:cs="宋体" w:hint="eastAsia"/>
                <w:color w:val="000000"/>
                <w:kern w:val="0"/>
                <w:szCs w:val="24"/>
              </w:rPr>
              <w:br/>
              <w:t>（1）护士登录PDA，执行医嘱；</w:t>
            </w:r>
            <w:r w:rsidRPr="00EC3A46">
              <w:rPr>
                <w:rFonts w:ascii="仿宋" w:eastAsia="仿宋" w:hAnsi="仿宋" w:cs="宋体" w:hint="eastAsia"/>
                <w:color w:val="000000"/>
                <w:kern w:val="0"/>
                <w:szCs w:val="24"/>
              </w:rPr>
              <w:br/>
              <w:t>（2）移动护理服务端将执行护士的签名图片、姓名、身份证号码、签名原文（包括患者信息、医嘱内容、执行时间等）上传到CA服务器；</w:t>
            </w:r>
            <w:r w:rsidRPr="00EC3A46">
              <w:rPr>
                <w:rFonts w:ascii="仿宋" w:eastAsia="仿宋" w:hAnsi="仿宋" w:cs="宋体" w:hint="eastAsia"/>
                <w:color w:val="000000"/>
                <w:kern w:val="0"/>
                <w:szCs w:val="24"/>
              </w:rPr>
              <w:br/>
              <w:t>（3）CA服务器根据传过来的信息完成签名；</w:t>
            </w:r>
            <w:r w:rsidRPr="00EC3A46">
              <w:rPr>
                <w:rFonts w:ascii="仿宋" w:eastAsia="仿宋" w:hAnsi="仿宋" w:cs="宋体" w:hint="eastAsia"/>
                <w:color w:val="000000"/>
                <w:kern w:val="0"/>
                <w:szCs w:val="24"/>
              </w:rPr>
              <w:br/>
              <w:t>（4）将签名后的数据返回到移动护理服务端，由移动护理保存。</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互联互通评审相关改造</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互联互通程序基础平台</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移动护理系统共享给符合互联互通要求的适配程序</w:t>
            </w:r>
          </w:p>
        </w:tc>
        <w:tc>
          <w:tcPr>
            <w:tcW w:w="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接口改造，通过HL7 消息接收</w:t>
            </w: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职工信息接口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医疗卫生机构（科室）信息接口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HIS提供的字典表</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患者基本信息接口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医嘱接口：包括医嘱新增、医嘱修改、状态改变</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已拆分的医嘱明细数据接口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将医院药学知识库嵌入到移动护理</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LIS、RIS：检验报告、检查报告接口（用于临床报告查看和检验结果导入）</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手麻接口：麻醉记录报告（用于疼痛评估单）</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nil"/>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与医院信息平台对接接口</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nil"/>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单点登录</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系统采取统一登陆和身份角色识别机制。登陆后打开的系统界面和功能菜单应该具备角色特异性。同时与医院现有系统完成单点登录对接。</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nil"/>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医嘱执行数据共享</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将医嘱执行数据共享给第三方系统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tcBorders>
              <w:top w:val="single" w:sz="4" w:space="0" w:color="000000"/>
              <w:left w:val="single" w:sz="4" w:space="0" w:color="000000"/>
              <w:bottom w:val="single" w:sz="4" w:space="0" w:color="000000"/>
              <w:right w:val="nil"/>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体征数据共享</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生命体征测量记录数据共享给第三方系统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护理文书数据共享</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待产记录数据共享给第三方系统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阴道分娩记录数据共享给第三方系统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一般护理记录数据共享给第三方系统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出入量记录数据共享给第三方系统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入院评估数据共享给第三方系统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护理计划数据共享给第三方系统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出院评估与指导数据共享给第三方系统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手术护理记录单数据共享给第三方系统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98"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1277" w:type="dxa"/>
            <w:gridSpan w:val="2"/>
            <w:vMerge/>
            <w:tcBorders>
              <w:top w:val="single" w:sz="4" w:space="0" w:color="000000"/>
              <w:left w:val="single" w:sz="4" w:space="0" w:color="000000"/>
              <w:bottom w:val="single" w:sz="4" w:space="0" w:color="000000"/>
              <w:right w:val="single" w:sz="4" w:space="0" w:color="000000"/>
            </w:tcBorders>
            <w:hideMark/>
          </w:tcPr>
          <w:p w:rsidR="001A30AF" w:rsidRPr="00EC3A46" w:rsidRDefault="001A30AF" w:rsidP="00D55E0D">
            <w:pPr>
              <w:widowControl/>
              <w:jc w:val="left"/>
              <w:rPr>
                <w:rFonts w:ascii="仿宋" w:eastAsia="仿宋" w:hAnsi="仿宋" w:cs="宋体"/>
                <w:color w:val="000000"/>
                <w:kern w:val="0"/>
                <w:szCs w:val="24"/>
              </w:rPr>
            </w:pP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剖宫</w:t>
            </w:r>
            <w:proofErr w:type="gramStart"/>
            <w:r w:rsidRPr="00EC3A46">
              <w:rPr>
                <w:rFonts w:ascii="仿宋" w:eastAsia="仿宋" w:hAnsi="仿宋" w:cs="宋体" w:hint="eastAsia"/>
                <w:color w:val="000000"/>
                <w:kern w:val="0"/>
                <w:szCs w:val="24"/>
              </w:rPr>
              <w:t>产记录</w:t>
            </w:r>
            <w:proofErr w:type="gramEnd"/>
            <w:r w:rsidRPr="00EC3A46">
              <w:rPr>
                <w:rFonts w:ascii="仿宋" w:eastAsia="仿宋" w:hAnsi="仿宋" w:cs="宋体" w:hint="eastAsia"/>
                <w:color w:val="000000"/>
                <w:kern w:val="0"/>
                <w:szCs w:val="24"/>
              </w:rPr>
              <w:t>数据共享给第三方系统</w:t>
            </w:r>
          </w:p>
        </w:tc>
        <w:tc>
          <w:tcPr>
            <w:tcW w:w="693" w:type="dxa"/>
            <w:gridSpan w:val="2"/>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98"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电子病历评审相关改造</w:t>
            </w:r>
          </w:p>
        </w:tc>
        <w:tc>
          <w:tcPr>
            <w:tcW w:w="1277" w:type="dxa"/>
            <w:gridSpan w:val="2"/>
            <w:tcBorders>
              <w:top w:val="single" w:sz="4" w:space="0" w:color="000000"/>
              <w:left w:val="single" w:sz="4" w:space="0" w:color="000000"/>
              <w:bottom w:val="single" w:sz="4" w:space="0" w:color="000000"/>
              <w:right w:val="nil"/>
            </w:tcBorders>
            <w:shd w:val="clear" w:color="auto" w:fill="auto"/>
            <w:noWrap/>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电子病历五级改造</w:t>
            </w:r>
          </w:p>
        </w:tc>
        <w:tc>
          <w:tcPr>
            <w:tcW w:w="5072" w:type="dxa"/>
            <w:gridSpan w:val="3"/>
            <w:tcBorders>
              <w:top w:val="single" w:sz="4" w:space="0" w:color="000000"/>
              <w:left w:val="single" w:sz="4" w:space="0" w:color="000000"/>
              <w:bottom w:val="single" w:sz="4" w:space="0" w:color="000000"/>
              <w:right w:val="nil"/>
            </w:tcBorders>
            <w:shd w:val="clear" w:color="auto" w:fill="auto"/>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增加电子病历五级评审改造功能，功能包含：生命体征管理、医嘱闭环管理、患者全过程管理、护理计划、交班报告、护理病历数据共享、数据完整性校验、</w:t>
            </w:r>
            <w:proofErr w:type="gramStart"/>
            <w:r w:rsidRPr="00EC3A46">
              <w:rPr>
                <w:rFonts w:ascii="仿宋" w:eastAsia="仿宋" w:hAnsi="仿宋" w:cs="宋体" w:hint="eastAsia"/>
                <w:color w:val="000000"/>
                <w:kern w:val="0"/>
                <w:szCs w:val="24"/>
              </w:rPr>
              <w:t>文审材料</w:t>
            </w:r>
            <w:proofErr w:type="gramEnd"/>
            <w:r w:rsidRPr="00EC3A46">
              <w:rPr>
                <w:rFonts w:ascii="仿宋" w:eastAsia="仿宋" w:hAnsi="仿宋" w:cs="宋体" w:hint="eastAsia"/>
                <w:color w:val="000000"/>
                <w:kern w:val="0"/>
                <w:szCs w:val="24"/>
              </w:rPr>
              <w:t>准备等</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仿宋" w:eastAsia="仿宋" w:hAnsi="仿宋" w:cs="宋体"/>
                <w:color w:val="000000"/>
                <w:kern w:val="0"/>
                <w:sz w:val="24"/>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680"/>
        </w:trPr>
        <w:tc>
          <w:tcPr>
            <w:tcW w:w="9290" w:type="dxa"/>
            <w:gridSpan w:val="11"/>
            <w:tcBorders>
              <w:top w:val="single" w:sz="4" w:space="0" w:color="000000"/>
              <w:left w:val="nil"/>
              <w:bottom w:val="nil"/>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b/>
                <w:bCs/>
                <w:color w:val="000000"/>
                <w:kern w:val="0"/>
                <w:szCs w:val="28"/>
              </w:rPr>
            </w:pPr>
          </w:p>
          <w:p w:rsidR="001A30AF" w:rsidRDefault="001A30AF" w:rsidP="001A30AF">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二</w:t>
            </w:r>
            <w:r>
              <w:rPr>
                <w:rFonts w:ascii="仿宋" w:eastAsia="仿宋" w:hAnsi="仿宋" w:cs="宋体"/>
                <w:b/>
                <w:bCs/>
                <w:color w:val="000000"/>
                <w:kern w:val="0"/>
                <w:sz w:val="28"/>
                <w:szCs w:val="28"/>
              </w:rPr>
              <w:t>、</w:t>
            </w:r>
            <w:r w:rsidRPr="00513E1C">
              <w:rPr>
                <w:rFonts w:ascii="仿宋" w:eastAsia="仿宋" w:hAnsi="仿宋" w:cs="宋体" w:hint="eastAsia"/>
                <w:b/>
                <w:bCs/>
                <w:color w:val="000000"/>
                <w:kern w:val="0"/>
                <w:sz w:val="28"/>
                <w:szCs w:val="28"/>
              </w:rPr>
              <w:t>护理管理功能</w:t>
            </w:r>
          </w:p>
          <w:p w:rsidR="001A30AF" w:rsidRPr="00EC3A46" w:rsidRDefault="001A30AF" w:rsidP="00D55E0D">
            <w:pPr>
              <w:widowControl/>
              <w:jc w:val="center"/>
              <w:rPr>
                <w:rFonts w:ascii="仿宋" w:eastAsia="仿宋" w:hAnsi="仿宋" w:cs="宋体"/>
                <w:b/>
                <w:bCs/>
                <w:color w:val="000000"/>
                <w:kern w:val="0"/>
                <w:szCs w:val="28"/>
              </w:rPr>
            </w:pPr>
          </w:p>
        </w:tc>
      </w:tr>
      <w:tr w:rsidR="001A30AF" w:rsidRPr="00A17104" w:rsidTr="001A30AF">
        <w:trPr>
          <w:trHeight w:val="765"/>
        </w:trPr>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功能分类</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功能模块</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功能描述</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响应情况</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建议修改指标</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备注（真实指标、是否独家）</w:t>
            </w: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动态护理制度建档管理</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文档管理</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文档的整理归档，不同岗位的分工进行权限分配，文档多层级多角色进行全方位管理，可对单个文档的修改、上传、下载、阅读权限进行分配管理</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32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护理制度权限管理</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用于管理护理人员阅读、下载、修改的权限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护理制度与规范</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院内云盘，专门针对护理部以及下属部门制度、规范的管理，护理制度及规范文档由上往下的实时传达，护理工作经验文档的共享等</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在线阅读</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全院护理人员在线预览阅读，可控制只能阅读不能复制和下载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提醒系统</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年度学分达标提醒</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医院所有护理人员今年所需的各类学分总分，以及完成的进度情况。如：“您的职称是【主任护师】，您今年需要Ｉ类学分&gt;=5分，II类学分&gt;=15分，合计学分&gt;=25分，目前您已获得Ｉ类学分0分，II类学分0分，合计0分，还未达标，继续加油哦！”</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☆不良事件手机短信提醒</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不良事件上报时，自动以手机短信方式提醒到护士长、护理部相关人员（只提供消息推送到医院手机短信平台上，所以</w:t>
            </w:r>
            <w:proofErr w:type="gramStart"/>
            <w:r w:rsidRPr="00EC3A46">
              <w:rPr>
                <w:rFonts w:ascii="仿宋" w:eastAsia="仿宋" w:hAnsi="仿宋" w:cs="宋体" w:hint="eastAsia"/>
                <w:color w:val="000000"/>
                <w:kern w:val="0"/>
                <w:szCs w:val="24"/>
              </w:rPr>
              <w:t>需医院</w:t>
            </w:r>
            <w:proofErr w:type="gramEnd"/>
            <w:r w:rsidRPr="00EC3A46">
              <w:rPr>
                <w:rFonts w:ascii="仿宋" w:eastAsia="仿宋" w:hAnsi="仿宋" w:cs="宋体" w:hint="eastAsia"/>
                <w:color w:val="000000"/>
                <w:kern w:val="0"/>
                <w:szCs w:val="24"/>
              </w:rPr>
              <w:t>本身已具备手机短信平台）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执业证书到期提醒</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提醒个人，执业证书即将到期</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质量检查问题提醒</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提醒护士长新的质量检查问题，以便及时整改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个人管理助手</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我的文档</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每个人自己的文档，只有自己才能查看并更新。给每个护士提供一个放置个人文件资料的私密之处</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电子邮箱</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系统内邮箱，功能和常用邮箱类似。方便个人和个人之间、个人和部门之间、部门和个人之间的信息传递，并保留有痕迹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个人桌面</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包括桌面设置、用户收藏等功能。系统可以为每一类用户，根据职权不同，设置和自己工作相关的桌面，方便用户更好的使用系统</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个人提醒</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系统设计推送引擎，嵌入到业务功能中，使部分和个人相关的业务，能对个人进行有效提醒。使零散型事务，也可以集中到一起，保证事务能及时被关注和处理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护理人员动态档案管理</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档案管理</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护理人员基本档案---列表展示及高级查询</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1.可按职工性质分类查询；2.提供工号、姓名、简码的快速查询；3.提供人员高级查询；4.可按科室显示人员；5.可自定义显示</w:t>
            </w:r>
            <w:proofErr w:type="gramStart"/>
            <w:r w:rsidRPr="00EC3A46">
              <w:rPr>
                <w:rFonts w:ascii="仿宋" w:eastAsia="仿宋" w:hAnsi="仿宋" w:cs="宋体" w:hint="eastAsia"/>
                <w:color w:val="000000"/>
                <w:kern w:val="0"/>
                <w:szCs w:val="24"/>
              </w:rPr>
              <w:t>列及列显示</w:t>
            </w:r>
            <w:proofErr w:type="gramEnd"/>
            <w:r w:rsidRPr="00EC3A46">
              <w:rPr>
                <w:rFonts w:ascii="仿宋" w:eastAsia="仿宋" w:hAnsi="仿宋" w:cs="宋体" w:hint="eastAsia"/>
                <w:color w:val="000000"/>
                <w:kern w:val="0"/>
                <w:szCs w:val="24"/>
              </w:rPr>
              <w:t>顺序；6.可自定义每页记录显示数</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护理人员基本档案---档案导入导出</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1.可自定义excel导入模版（新增更更新）；2.excel数据导入（新增或更新）；3.excel数据导出（可自定义导出列）</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人员基本信息</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工号、姓名、性别、专业、政治面貌、身份证、出生日期、职工性质、到院日期、参加工作时间、民族、籍贯等基础信息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人员联系方式</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工作电话、手机、虚拟短号、电子邮件、QQ号、家庭地址、家庭电话、紧急联系人、紧急联系电话</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护士职称记录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本人职称变动记录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护士职务记录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本人职务变动记录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护士层级记录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本人护士层级记录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护士教育经历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本人护士教育经历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工作经历记录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本人工作经历记录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执业证书信息</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护士执业证书信息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科室人员档案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用户护士长管理本病区所有护理人员的档案。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个人档案维护</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通过权限控制，提供护理人员查询个人档案以及修改部分内容的功能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护士照片管理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支持个人照片维护，支持照片批量上传</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证件照片管理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职称证书、学历证书、学位证书、执业证书、计算机等级证书、英语资格证书。可以单个人维护，也可以批量上传</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人员批量注销</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支持人员批量注销</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人员调动</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护理人员调动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1.指定到人员、调出科室、调出日期，执行调动；2.撤消调动记录，清除相关数据痕迹；3.下派到分院记录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护士批量调动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批量调动多人，帮助减轻调动工作量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护理人员调动---查询分析及导出</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1.按科室、人员信息、时间段查询；2.excel导出</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人员统计</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护士男女比例分布分析表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分析全院及各科男女护士比例情况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护士职务分布分析表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分析全院及各科护士职务分布情况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护士职称分布分析表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分析全院及各科护士职称情况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护士学历分布分析表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分析全院及各科护士学历分布情况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中医院校毕业护士分析表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分析全院中医院校毕业护士占比情况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护士年龄段分析表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分析全院及各科护士年龄段分布情况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专科护士分析表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分析全院及各科专科护士占比情况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完成“西学中”培训护士分析表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分析全院完成“西学中”培训的护士占比情况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护士工作年限分析表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分析全院及各科护士工作年限情况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护士状态分析表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分析护士人事编制情况，如在职、反聘、合同、</w:t>
            </w:r>
            <w:proofErr w:type="gramStart"/>
            <w:r w:rsidRPr="00EC3A46">
              <w:rPr>
                <w:rFonts w:ascii="仿宋" w:eastAsia="仿宋" w:hAnsi="仿宋" w:cs="宋体" w:hint="eastAsia"/>
                <w:color w:val="000000"/>
                <w:kern w:val="0"/>
                <w:szCs w:val="24"/>
              </w:rPr>
              <w:t>临时等</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轮转护士分布表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分析全院及各科轮转护士分布情况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护士层级分布表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分析全院护士层级分布情况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护士层级汇总</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各科室各层级人员列表</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护士鞋号分布分析表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分析全院护士鞋号及工作服分布情况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护士离职率分析表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分析全院及各科护士离职率</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各分类科室总人数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各大类科室人数统计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执业资格到期查询</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查询某个时间结点（可以是将来）时，执业证书到期的护理人员信息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护理排班管理</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排班设置</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排班班次设置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1.由护理部设置医院各病区需要的排班班次；2.可直接对应班次到指定</w:t>
            </w:r>
            <w:proofErr w:type="gramStart"/>
            <w:r w:rsidRPr="00EC3A46">
              <w:rPr>
                <w:rFonts w:ascii="仿宋" w:eastAsia="仿宋" w:hAnsi="仿宋" w:cs="宋体" w:hint="eastAsia"/>
                <w:color w:val="000000"/>
                <w:kern w:val="0"/>
                <w:szCs w:val="24"/>
              </w:rPr>
              <w:t>排班组</w:t>
            </w:r>
            <w:proofErr w:type="gramEnd"/>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排班权限设置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由护理部指定各班组负责排班的人，支持一个护士长给多个病区排班</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节假日设置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初始化每年的节假日，并支持修改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床位</w:t>
            </w:r>
            <w:proofErr w:type="gramStart"/>
            <w:r w:rsidRPr="00EC3A46">
              <w:rPr>
                <w:rFonts w:ascii="仿宋" w:eastAsia="仿宋" w:hAnsi="仿宋" w:cs="宋体" w:hint="eastAsia"/>
                <w:color w:val="000000"/>
                <w:kern w:val="0"/>
                <w:szCs w:val="24"/>
              </w:rPr>
              <w:t>数维护</w:t>
            </w:r>
            <w:proofErr w:type="gramEnd"/>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1.各病区的核定床位数、固定加床、挂床、实际开放床位数的维护；2.在编人数、核定</w:t>
            </w:r>
            <w:proofErr w:type="gramStart"/>
            <w:r w:rsidRPr="00EC3A46">
              <w:rPr>
                <w:rFonts w:ascii="仿宋" w:eastAsia="仿宋" w:hAnsi="仿宋" w:cs="宋体" w:hint="eastAsia"/>
                <w:color w:val="000000"/>
                <w:kern w:val="0"/>
                <w:szCs w:val="24"/>
              </w:rPr>
              <w:t>床护比</w:t>
            </w:r>
            <w:proofErr w:type="gramEnd"/>
            <w:r w:rsidRPr="00EC3A46">
              <w:rPr>
                <w:rFonts w:ascii="仿宋" w:eastAsia="仿宋" w:hAnsi="仿宋" w:cs="宋体" w:hint="eastAsia"/>
                <w:color w:val="000000"/>
                <w:kern w:val="0"/>
                <w:szCs w:val="24"/>
              </w:rPr>
              <w:t>、</w:t>
            </w:r>
            <w:proofErr w:type="gramStart"/>
            <w:r w:rsidRPr="00EC3A46">
              <w:rPr>
                <w:rFonts w:ascii="仿宋" w:eastAsia="仿宋" w:hAnsi="仿宋" w:cs="宋体" w:hint="eastAsia"/>
                <w:color w:val="000000"/>
                <w:kern w:val="0"/>
                <w:szCs w:val="24"/>
              </w:rPr>
              <w:t>固定床护比的</w:t>
            </w:r>
            <w:proofErr w:type="gramEnd"/>
            <w:r w:rsidRPr="00EC3A46">
              <w:rPr>
                <w:rFonts w:ascii="仿宋" w:eastAsia="仿宋" w:hAnsi="仿宋" w:cs="宋体" w:hint="eastAsia"/>
                <w:color w:val="000000"/>
                <w:kern w:val="0"/>
                <w:szCs w:val="24"/>
              </w:rPr>
              <w:t>统计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夜班费规则设置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设置夜班费计算规则</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年休、存休初始化</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1.初始化护理每年的年休、存休值；2.年休初始值可按照国家规定的公式自动生成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护士长夜查房排班、护士长节假日排班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1.由护理部设置参加值班人员；2.可直接对应值班日期</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科室排班</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护理排班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1.分单元、分人员按周填报护理人员每天排班数据及备注；2.支持一次操作多人、复制粘贴、备注功能；3.支持撤销、恢复操作；4.支持彩色excel导出、彩色打印；5.支持右侧输入文本</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人员每周排序</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本单元可自定义人员按周排序，并自动跟入下一周；</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人员排班分组</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对人员进行排班分组</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人员调出</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允许护士长对本单元人员调出操作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护士外借</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对人员做临时借调操作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长期排班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护士长期排班</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班次设置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本单元挑选自己班次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班次颜色设置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本单元可设置班次颜色</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重载备注列</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备注列数据，可以重载上周</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导入模版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可方便导入历史的排班模板数据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人员调动情况</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查看本单元人员的调动情况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排班统计</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全院排班一览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可查看所有护理单元的排班情况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班次数量统计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统计一段时间内每个人各类班次的数量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全年排班汇总表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按年度统计指定班次的班时总数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全院排时值汇总表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按时间段统计全院班次分类班时总数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排班班次汇总表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按时间段汇总各班次班时总数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科室每月日平均在岗人数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按月统计科室日平均在岗人数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w:t>
            </w:r>
            <w:proofErr w:type="gramStart"/>
            <w:r w:rsidRPr="00EC3A46">
              <w:rPr>
                <w:rFonts w:ascii="仿宋" w:eastAsia="仿宋" w:hAnsi="仿宋" w:cs="宋体" w:hint="eastAsia"/>
                <w:color w:val="000000"/>
                <w:kern w:val="0"/>
                <w:szCs w:val="24"/>
              </w:rPr>
              <w:t>床护比分析</w:t>
            </w:r>
            <w:proofErr w:type="gramEnd"/>
            <w:r w:rsidRPr="00EC3A46">
              <w:rPr>
                <w:rFonts w:ascii="仿宋" w:eastAsia="仿宋" w:hAnsi="仿宋" w:cs="宋体" w:hint="eastAsia"/>
                <w:color w:val="000000"/>
                <w:kern w:val="0"/>
                <w:szCs w:val="24"/>
              </w:rPr>
              <w:t>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分析各科</w:t>
            </w:r>
            <w:proofErr w:type="gramStart"/>
            <w:r w:rsidRPr="00EC3A46">
              <w:rPr>
                <w:rFonts w:ascii="仿宋" w:eastAsia="仿宋" w:hAnsi="仿宋" w:cs="宋体" w:hint="eastAsia"/>
                <w:color w:val="000000"/>
                <w:kern w:val="0"/>
                <w:szCs w:val="24"/>
              </w:rPr>
              <w:t>床护比</w:t>
            </w:r>
            <w:proofErr w:type="gramEnd"/>
            <w:r w:rsidRPr="00EC3A46">
              <w:rPr>
                <w:rFonts w:ascii="仿宋" w:eastAsia="仿宋" w:hAnsi="仿宋" w:cs="宋体" w:hint="eastAsia"/>
                <w:color w:val="000000"/>
                <w:kern w:val="0"/>
                <w:szCs w:val="24"/>
              </w:rPr>
              <w:t>，可实时查询当天在</w:t>
            </w:r>
            <w:proofErr w:type="gramStart"/>
            <w:r w:rsidRPr="00EC3A46">
              <w:rPr>
                <w:rFonts w:ascii="仿宋" w:eastAsia="仿宋" w:hAnsi="仿宋" w:cs="宋体" w:hint="eastAsia"/>
                <w:color w:val="000000"/>
                <w:kern w:val="0"/>
                <w:szCs w:val="24"/>
              </w:rPr>
              <w:t>院病人</w:t>
            </w:r>
            <w:proofErr w:type="gramEnd"/>
            <w:r w:rsidRPr="00EC3A46">
              <w:rPr>
                <w:rFonts w:ascii="仿宋" w:eastAsia="仿宋" w:hAnsi="仿宋" w:cs="宋体" w:hint="eastAsia"/>
                <w:color w:val="000000"/>
                <w:kern w:val="0"/>
                <w:szCs w:val="24"/>
              </w:rPr>
              <w:t>数、当天上班护士人数及</w:t>
            </w:r>
            <w:proofErr w:type="gramStart"/>
            <w:r w:rsidRPr="00EC3A46">
              <w:rPr>
                <w:rFonts w:ascii="仿宋" w:eastAsia="仿宋" w:hAnsi="仿宋" w:cs="宋体" w:hint="eastAsia"/>
                <w:color w:val="000000"/>
                <w:kern w:val="0"/>
                <w:szCs w:val="24"/>
              </w:rPr>
              <w:t>床护比</w:t>
            </w:r>
            <w:proofErr w:type="gramEnd"/>
            <w:r w:rsidRPr="00EC3A46">
              <w:rPr>
                <w:rFonts w:ascii="仿宋" w:eastAsia="仿宋" w:hAnsi="仿宋" w:cs="宋体" w:hint="eastAsia"/>
                <w:color w:val="000000"/>
                <w:kern w:val="0"/>
                <w:szCs w:val="24"/>
              </w:rPr>
              <w:t>；也可查询某天的</w:t>
            </w:r>
            <w:proofErr w:type="gramStart"/>
            <w:r w:rsidRPr="00EC3A46">
              <w:rPr>
                <w:rFonts w:ascii="仿宋" w:eastAsia="仿宋" w:hAnsi="仿宋" w:cs="宋体" w:hint="eastAsia"/>
                <w:color w:val="000000"/>
                <w:kern w:val="0"/>
                <w:szCs w:val="24"/>
              </w:rPr>
              <w:t>实际床护比</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夜班数量统计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统计夜班数量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夜班费统计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根据排班数据及夜班规则，计算夜班费。可按科室或按个人统计计算</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护士长夜查房数量统计、节假日查房数量统计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统计夜班数量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护理请假管理</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护士请假申请</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护士可以直接在病区管理系统中网上增报请假申请，请假分事假、病假、产假、婚假、产前假、年休假等，如需填写医生诊断的请假，需填写开单医生及诊断</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护士请假科室审批管理</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科室(病区)护士长可进行审批并填写审批意见，如果不批也可以直接退回</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护理部审批管理</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护理部可对科室(病区)护士长提交的科室人员请假进行审批，如果不批可以直接退回科室。</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护士长请假申请</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护士长填报请假申请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护理部对护士长请假审批</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护理部对护士长的请假申请进行审批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护士请假明细表</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根据请假类别、日期、科室查询分析护士请假的天数、时间、审批领导、开单医生、诊断等情况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护士请假汇总表</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根据请假类别、日期、科室查询分析护士请假的天数、类型等汇总情况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护士常见病假诊断</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分析护士病假常见的疾病诊断、时间分布、总计天数等情况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护士病假开单医生</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分析护士请假开单医生、开单数量、诊断等情况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护士请假情况分析表</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护士请假情况按</w:t>
            </w:r>
            <w:proofErr w:type="gramStart"/>
            <w:r w:rsidRPr="00EC3A46">
              <w:rPr>
                <w:rFonts w:ascii="仿宋" w:eastAsia="仿宋" w:hAnsi="仿宋" w:cs="宋体" w:hint="eastAsia"/>
                <w:color w:val="000000"/>
                <w:kern w:val="0"/>
                <w:szCs w:val="24"/>
              </w:rPr>
              <w:t>月分</w:t>
            </w:r>
            <w:proofErr w:type="gramEnd"/>
            <w:r w:rsidRPr="00EC3A46">
              <w:rPr>
                <w:rFonts w:ascii="仿宋" w:eastAsia="仿宋" w:hAnsi="仿宋" w:cs="宋体" w:hint="eastAsia"/>
                <w:color w:val="000000"/>
                <w:kern w:val="0"/>
                <w:szCs w:val="24"/>
              </w:rPr>
              <w:t>析请假类别、人数、天数等情况对比</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实习生管理系统</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实习生档案</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实习生档案管理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提供护理部用于管理实习人员档案的功能，支持自动注销</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科室实习生档案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提供护士长查询本病区所有的实习人员档案的功能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实习生个人档案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提供实习生查询与核对个人档案信息的功能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实习证明</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提供实习证明查询的功能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实习生注销</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支持实习生自动注销功能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轮转排班</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实习生轮转管理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管理实习生轮转记录。支持导入、合法性校验。人员调动及相关信息，自动更新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实习生排班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提供护士长对实习生单独进行排班的功能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实习生评价</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的评价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提供实习生对带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评价的功能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评价汇总</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提供护理部查询统计所有实习人员对各自对应的带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的评价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对教学查房评价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提供实习生对教学查房评价的功能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对教学查房评价汇总</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提供护理部查询统计所有实习人员的教学查房评价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入科评估</w:t>
            </w:r>
            <w:proofErr w:type="gramEnd"/>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对实习生工作情况进行评价的功能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护理操作记录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记录实习生护理操作记录的功能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整体护理考评</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全方位对实习生整体护理进行考核</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出科评价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实习科室对实习生出科内容进行评价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实习生成绩</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实习生理论操作成绩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进修生管理系统</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进修生档案</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进修生档案管理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提供护理部用于管理进修人员档案的功能，支持自动注销</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科室进修生档案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提供护士长查询本病区所有的进修人员档案的功能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进修生个人档案</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提供进修生查询与核对个人档案信息的功能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进修证明</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提供进修证明查询的功能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进修生注销</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支持进修生自动注销功能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轮转排班</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进修生轮转管理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管理进修生轮转记录。支持导入、合法性校验。人员调动及相关信息，自动更新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进修生排班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提供护士长对进修生单独进行排班的功能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进修生评价</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的评价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提供进修生对带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评价的功能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评价汇总</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提供护理部查询统计所有进修人员对各自对应的带</w:t>
            </w:r>
            <w:proofErr w:type="gramStart"/>
            <w:r w:rsidRPr="00EC3A46">
              <w:rPr>
                <w:rFonts w:ascii="仿宋" w:eastAsia="仿宋" w:hAnsi="仿宋" w:cs="宋体" w:hint="eastAsia"/>
                <w:color w:val="000000"/>
                <w:kern w:val="0"/>
                <w:szCs w:val="24"/>
              </w:rPr>
              <w:t>教老师</w:t>
            </w:r>
            <w:proofErr w:type="gramEnd"/>
            <w:r w:rsidRPr="00EC3A46">
              <w:rPr>
                <w:rFonts w:ascii="仿宋" w:eastAsia="仿宋" w:hAnsi="仿宋" w:cs="宋体" w:hint="eastAsia"/>
                <w:color w:val="000000"/>
                <w:kern w:val="0"/>
                <w:szCs w:val="24"/>
              </w:rPr>
              <w:t>的评价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对教学查房评价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提供进修生对教学查房评价的功能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对教学查房评价汇总</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提供护理部查询统计所有进修人员的教学查房评价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科室评价</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科室对进修生评价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进修生成绩</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进修生理论操作成绩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护理考试</w:t>
            </w:r>
            <w:r w:rsidRPr="00EC3A46">
              <w:rPr>
                <w:rFonts w:ascii="仿宋" w:eastAsia="仿宋" w:hAnsi="仿宋" w:cs="宋体" w:hint="eastAsia"/>
                <w:b/>
                <w:bCs/>
                <w:color w:val="000000"/>
                <w:kern w:val="0"/>
                <w:szCs w:val="24"/>
              </w:rPr>
              <w:lastRenderedPageBreak/>
              <w:t>培训系统</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lastRenderedPageBreak/>
              <w:t>护理培训管理</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院内业务学习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提供护理部发布院内业务学习课程的基本信息，包括课程名称、</w:t>
            </w:r>
            <w:r w:rsidRPr="00EC3A46">
              <w:rPr>
                <w:rFonts w:ascii="仿宋" w:eastAsia="仿宋" w:hAnsi="仿宋" w:cs="宋体" w:hint="eastAsia"/>
                <w:color w:val="000000"/>
                <w:kern w:val="0"/>
                <w:szCs w:val="24"/>
              </w:rPr>
              <w:lastRenderedPageBreak/>
              <w:t>开课时间、学分、学时、授课老师等内容。</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院内业务学习签到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院内业务学习APP签到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科内业务学习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提供科室护士长发布科内业务学习课程的基本信息，包括课程名称、授课老师、时间、学分等内容。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科内业务学习签到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科内业务学习APP签到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岗前培训计划</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用于制定岗前培训的培训计划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科室岗前培训</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提供护士长发布科室岗前培训的课程，包括课程名称、授课老师、时间、学分、参加人员等内容。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科室岗前培训签到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科室岗前培训APP签到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护理视频教学培训</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教育培训维护</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教育培训内容维护，维护学习内容，相关附件包括但不限于视频、ppt、pdf、word文档</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教育培训学习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护士学习教育培训内容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培训学习签到明细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培训学习情况查询</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学习视频上传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学习视频上传</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视频学习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护士可对视频学习</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视频学习查询</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视频学习情况查询</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在线考试系统</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题库管理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支持EXCEL模板导入自定义题库，单选题、多选题、是非判断题、案例单选题、案例多选题等客观题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试题管理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试题的查看及删除</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题库在线学习</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在线学习题库中试题内容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模拟考试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对题库中所维护的试题，进行模拟考试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试卷管理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选题支持随机或手工选择，题序可随机，可限制登录IP，可支持重考</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在线考试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客观题在线考试，到时系统自动交卷，也可提前交卷，可立即知道成绩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考试记录及成绩查看</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查看某次考试所有参与人的考试成绩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考试情况按次统计表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对某次考试结果，进行统计分析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考试参加情况表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对指定参与人的考试，统计考试参加情况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考试情况按科室统计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对考试结果，按科室进行统计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各次考试合格名单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统计各次考试的合格与不合格人员的名单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错题统计报表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对考试错题情况进行统计，可统计错误最多的题，错误的次数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归并导入成绩登记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通过指定项目，把考试结果，导入到护理理论成绩管理中，使数据更整合，避免数据重复维护</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填空</w:t>
            </w:r>
            <w:proofErr w:type="gramStart"/>
            <w:r w:rsidRPr="00EC3A46">
              <w:rPr>
                <w:rFonts w:ascii="仿宋" w:eastAsia="仿宋" w:hAnsi="仿宋" w:cs="宋体" w:hint="eastAsia"/>
                <w:color w:val="000000"/>
                <w:kern w:val="0"/>
                <w:szCs w:val="24"/>
              </w:rPr>
              <w:t>题维护</w:t>
            </w:r>
            <w:proofErr w:type="gramEnd"/>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维护填空试题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问答题维护</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维护问答试题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考试打分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对带主观题的试卷，进行打分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移动端在线考试</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手机上在线进行考试并交卷</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错题集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个人错题集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操作考核</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操作考核模式设置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设置操作考核分级分组，被考核人、日期、共扣分等项目（要求：护士每项操作考试扣分项条目化，只支持到3级，第3级为扣分项，有具体扣分值）</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操作考核指标维护</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维护各操作考核项，以及各项操作的考核标准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操作考核</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在APP上完成操作考核</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已完成考核</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个人已经通过的考核项目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我的操作问题</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个人的操作问题汇总</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考试成绩登记</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新护士考试成绩登记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管理新护士院级和科级的理论考试和操作考试的成绩、补考成绩、次数及组织人等情况；支持APP操作考试登记,理论考试成绩自动同步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在职护士成绩登记</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管理在职护士院级和科级的理论考试和操作考试的成绩、补考成绩、次数及组织人等情况；支持APP操作考试登记,理论考试成绩自动同步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理论考试成绩未报人员</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统计尚未上报理论考试成绩的人员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理论考试成绩一览表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汇总查询统计理论考试结果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操作考试成绩未报人员</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统计尚未上报操作考试成绩的人员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操作考试成绩一览表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汇总查询统计操作考试结果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护士操作考试成绩个人查看</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护理人员查询个人操作考试成绩的功能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护士理论考试成绩个人查看</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护理人员查询个人理论考试成绩的功能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护理人员专业技术档案管理</w:t>
            </w:r>
          </w:p>
        </w:tc>
        <w:tc>
          <w:tcPr>
            <w:tcW w:w="1286" w:type="dxa"/>
            <w:gridSpan w:val="3"/>
            <w:tcBorders>
              <w:top w:val="nil"/>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院内业务学习</w:t>
            </w:r>
          </w:p>
        </w:tc>
        <w:tc>
          <w:tcPr>
            <w:tcW w:w="5072" w:type="dxa"/>
            <w:gridSpan w:val="3"/>
            <w:tcBorders>
              <w:top w:val="nil"/>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提供护理部发布院内业务学习课程的基本信息，包括课程名称、开课时间、学分、学时、授课老师等内容</w:t>
            </w:r>
          </w:p>
        </w:tc>
        <w:tc>
          <w:tcPr>
            <w:tcW w:w="68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科内业务学习</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提供科</w:t>
            </w:r>
            <w:proofErr w:type="gramEnd"/>
            <w:r w:rsidRPr="00EC3A46">
              <w:rPr>
                <w:rFonts w:ascii="仿宋" w:eastAsia="仿宋" w:hAnsi="仿宋" w:cs="宋体" w:hint="eastAsia"/>
                <w:color w:val="000000"/>
                <w:kern w:val="0"/>
                <w:szCs w:val="24"/>
              </w:rPr>
              <w:t>护士长发布科内业务学习课程的基本信息，包括课程名称、授课老师、时间、学分等内容</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科室岗前培训</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提供科</w:t>
            </w:r>
            <w:proofErr w:type="gramEnd"/>
            <w:r w:rsidRPr="00EC3A46">
              <w:rPr>
                <w:rFonts w:ascii="仿宋" w:eastAsia="仿宋" w:hAnsi="仿宋" w:cs="宋体" w:hint="eastAsia"/>
                <w:color w:val="000000"/>
                <w:kern w:val="0"/>
                <w:szCs w:val="24"/>
              </w:rPr>
              <w:t>护士长发布科室岗前培训的课程，包括课程名称、授课老师、时间、学分、参加人员等内容</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护理科研</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学习班</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登记护士参加学习班的信息，包括内容、时间、学分、学时等</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 xml:space="preserve">学术会议　</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登记各护士参加学术会议的情况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论文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登记各护士发表的论文情况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科研课题</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登记各护士申请的课题情况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三新技术</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登记各护士申请的三新技术项目情况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编著</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登记各护士编写的著作情况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专利</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登记各护士申请的专利情况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奖励</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登记各护士获得的奖励情况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护士外出进修</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登记各护士外出进修信息，包括开始时间、结束时间、进修医院等信息</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专业技术档案配置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配置专业技术档案相关字段、权限、管理模式</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个人专业技术档案</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个人填报、查看专业技术档案（包括学习班、学术会议、院内业务学习、科内业务学习、在读学历信息、物</w:t>
            </w:r>
            <w:proofErr w:type="gramStart"/>
            <w:r w:rsidRPr="00EC3A46">
              <w:rPr>
                <w:rFonts w:ascii="仿宋" w:eastAsia="仿宋" w:hAnsi="仿宋" w:cs="宋体" w:hint="eastAsia"/>
                <w:color w:val="000000"/>
                <w:kern w:val="0"/>
                <w:szCs w:val="24"/>
              </w:rPr>
              <w:t>殊情况</w:t>
            </w:r>
            <w:proofErr w:type="gramEnd"/>
            <w:r w:rsidRPr="00EC3A46">
              <w:rPr>
                <w:rFonts w:ascii="仿宋" w:eastAsia="仿宋" w:hAnsi="仿宋" w:cs="宋体" w:hint="eastAsia"/>
                <w:color w:val="000000"/>
                <w:kern w:val="0"/>
                <w:szCs w:val="24"/>
              </w:rPr>
              <w:t>处理、论文、著作、课师、相关证书导入等）</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专业技术档案审核及管理</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管理部门对专业技术档案进行审核，提供由护士录入、管理部门指审批或管理部门直接录入等2种模式，专业技术档案查询分析</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特殊情况说明</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和学分相关的特殊情况说明</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年度继续教育学分汇总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按照医院所有护理人员的职称与职务，计算每年所需的学分，并统计出各类学分的完成情况</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nil"/>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w:t>
            </w:r>
            <w:proofErr w:type="gramStart"/>
            <w:r w:rsidRPr="00EC3A46">
              <w:rPr>
                <w:rFonts w:ascii="仿宋" w:eastAsia="仿宋" w:hAnsi="仿宋" w:cs="宋体" w:hint="eastAsia"/>
                <w:color w:val="000000"/>
                <w:kern w:val="0"/>
                <w:szCs w:val="24"/>
              </w:rPr>
              <w:t>人员继教</w:t>
            </w:r>
            <w:proofErr w:type="gramEnd"/>
            <w:r w:rsidRPr="00EC3A46">
              <w:rPr>
                <w:rFonts w:ascii="仿宋" w:eastAsia="仿宋" w:hAnsi="仿宋" w:cs="宋体" w:hint="eastAsia"/>
                <w:color w:val="000000"/>
                <w:kern w:val="0"/>
                <w:szCs w:val="24"/>
              </w:rPr>
              <w:t>档案管理</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提供护理</w:t>
            </w:r>
            <w:proofErr w:type="gramStart"/>
            <w:r w:rsidRPr="00EC3A46">
              <w:rPr>
                <w:rFonts w:ascii="仿宋" w:eastAsia="仿宋" w:hAnsi="仿宋" w:cs="宋体" w:hint="eastAsia"/>
                <w:color w:val="000000"/>
                <w:kern w:val="0"/>
                <w:szCs w:val="24"/>
              </w:rPr>
              <w:t>人员继教标准</w:t>
            </w:r>
            <w:proofErr w:type="gramEnd"/>
            <w:r w:rsidRPr="00EC3A46">
              <w:rPr>
                <w:rFonts w:ascii="仿宋" w:eastAsia="仿宋" w:hAnsi="仿宋" w:cs="宋体" w:hint="eastAsia"/>
                <w:color w:val="000000"/>
                <w:kern w:val="0"/>
                <w:szCs w:val="24"/>
              </w:rPr>
              <w:t>档案</w:t>
            </w:r>
          </w:p>
        </w:tc>
        <w:tc>
          <w:tcPr>
            <w:tcW w:w="682"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nil"/>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新护士</w:t>
            </w:r>
            <w:proofErr w:type="gramStart"/>
            <w:r w:rsidRPr="00EC3A46">
              <w:rPr>
                <w:rFonts w:ascii="仿宋" w:eastAsia="仿宋" w:hAnsi="仿宋" w:cs="宋体" w:hint="eastAsia"/>
                <w:b/>
                <w:bCs/>
                <w:color w:val="000000"/>
                <w:kern w:val="0"/>
                <w:szCs w:val="24"/>
              </w:rPr>
              <w:t>规</w:t>
            </w:r>
            <w:proofErr w:type="gramEnd"/>
            <w:r w:rsidRPr="00EC3A46">
              <w:rPr>
                <w:rFonts w:ascii="仿宋" w:eastAsia="仿宋" w:hAnsi="仿宋" w:cs="宋体" w:hint="eastAsia"/>
                <w:b/>
                <w:bCs/>
                <w:color w:val="000000"/>
                <w:kern w:val="0"/>
                <w:szCs w:val="24"/>
              </w:rPr>
              <w:t>培</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临床实践项目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新护士临床实践项目完成情况</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个案护理</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新护士个案护理填报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出科小结</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新护士自己填写出科小结</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每月培训总结</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督导对新护士每月培训情况，填写总结报告</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前三月</w:t>
            </w:r>
            <w:proofErr w:type="gramEnd"/>
            <w:r w:rsidRPr="00EC3A46">
              <w:rPr>
                <w:rFonts w:ascii="仿宋" w:eastAsia="仿宋" w:hAnsi="仿宋" w:cs="宋体" w:hint="eastAsia"/>
                <w:color w:val="000000"/>
                <w:kern w:val="0"/>
                <w:szCs w:val="24"/>
              </w:rPr>
              <w:t>培训考核项目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前三月</w:t>
            </w:r>
            <w:proofErr w:type="gramEnd"/>
            <w:r w:rsidRPr="00EC3A46">
              <w:rPr>
                <w:rFonts w:ascii="仿宋" w:eastAsia="仿宋" w:hAnsi="仿宋" w:cs="宋体" w:hint="eastAsia"/>
                <w:color w:val="000000"/>
                <w:kern w:val="0"/>
                <w:szCs w:val="24"/>
              </w:rPr>
              <w:t>培训考核项目完成情况，后一科室顺延完成填报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前三月</w:t>
            </w:r>
            <w:proofErr w:type="gramEnd"/>
            <w:r w:rsidRPr="00EC3A46">
              <w:rPr>
                <w:rFonts w:ascii="仿宋" w:eastAsia="仿宋" w:hAnsi="仿宋" w:cs="宋体" w:hint="eastAsia"/>
                <w:color w:val="000000"/>
                <w:kern w:val="0"/>
                <w:szCs w:val="24"/>
              </w:rPr>
              <w:t>培训考核项目完成情况统计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前三月</w:t>
            </w:r>
            <w:proofErr w:type="gramEnd"/>
            <w:r w:rsidRPr="00EC3A46">
              <w:rPr>
                <w:rFonts w:ascii="仿宋" w:eastAsia="仿宋" w:hAnsi="仿宋" w:cs="宋体" w:hint="eastAsia"/>
                <w:color w:val="000000"/>
                <w:kern w:val="0"/>
                <w:szCs w:val="24"/>
              </w:rPr>
              <w:t>要求完成的考核项目的完成情况统计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新护士整体护理考核</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对新护士进行整体护理能力进行考核评分，对扣分项填写扣分原因</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新护士岗位培训考核统计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新护士岗位培训情况进行汇总统计，并可查看明细项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新护士规范化培训考核成绩汇总表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对新护士在各科的培训考核成绩进行分项汇总，计算总成绩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护士规范化培训</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培训课程设置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分类设置各类培训课程，是医院所要开展的规范化培训课程目标</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培训课程对照</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设置各层级要完成的培训课程目标</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培训课程实施</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对培训计划，具体执行，并可由护理部设置参与人员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全院培训任务查询</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护理部查询全院培训任务情况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个人学习任务查询</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个人查询自己需要参加的培训课程及完成情况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全院培训任务完成情况查询</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自动根据各个不同层级的要求，查询各层级的护士，培训任务的完成情况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全院护士培训档案</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护理部可查看全院护士的培训档案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个人培训档案</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个人可查看自己的培训档案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质量检查与查房</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质量检查指标维护</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分病区，分类型设置质量检查指标或项目</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病区质量自查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科室自查本科室的护理质量情况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科片质量</w:t>
            </w:r>
            <w:proofErr w:type="gramEnd"/>
            <w:r w:rsidRPr="00EC3A46">
              <w:rPr>
                <w:rFonts w:ascii="仿宋" w:eastAsia="仿宋" w:hAnsi="仿宋" w:cs="宋体" w:hint="eastAsia"/>
                <w:color w:val="000000"/>
                <w:kern w:val="0"/>
                <w:szCs w:val="24"/>
              </w:rPr>
              <w:t>检查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科护士长层面，组织的质量检查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护理部质量抽查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护理部组织质量抽查，在此记录检查评分情况。抽查内容包括：普通科室质量检查、急诊科室质量检查、ICU质量检查、供应</w:t>
            </w:r>
            <w:proofErr w:type="gramStart"/>
            <w:r w:rsidRPr="00EC3A46">
              <w:rPr>
                <w:rFonts w:ascii="仿宋" w:eastAsia="仿宋" w:hAnsi="仿宋" w:cs="宋体" w:hint="eastAsia"/>
                <w:color w:val="000000"/>
                <w:kern w:val="0"/>
                <w:szCs w:val="24"/>
              </w:rPr>
              <w:t>室质量</w:t>
            </w:r>
            <w:proofErr w:type="gramEnd"/>
            <w:r w:rsidRPr="00EC3A46">
              <w:rPr>
                <w:rFonts w:ascii="仿宋" w:eastAsia="仿宋" w:hAnsi="仿宋" w:cs="宋体" w:hint="eastAsia"/>
                <w:color w:val="000000"/>
                <w:kern w:val="0"/>
                <w:szCs w:val="24"/>
              </w:rPr>
              <w:t>检查、手术室质量检查、</w:t>
            </w:r>
            <w:proofErr w:type="gramStart"/>
            <w:r w:rsidRPr="00EC3A46">
              <w:rPr>
                <w:rFonts w:ascii="仿宋" w:eastAsia="仿宋" w:hAnsi="仿宋" w:cs="宋体" w:hint="eastAsia"/>
                <w:color w:val="000000"/>
                <w:kern w:val="0"/>
                <w:szCs w:val="24"/>
              </w:rPr>
              <w:t>腹透质控</w:t>
            </w:r>
            <w:proofErr w:type="gramEnd"/>
            <w:r w:rsidRPr="00EC3A46">
              <w:rPr>
                <w:rFonts w:ascii="仿宋" w:eastAsia="仿宋" w:hAnsi="仿宋" w:cs="宋体" w:hint="eastAsia"/>
                <w:color w:val="000000"/>
                <w:kern w:val="0"/>
                <w:szCs w:val="24"/>
              </w:rPr>
              <w:t>检查、新生儿科质量检查、血透</w:t>
            </w:r>
            <w:proofErr w:type="gramStart"/>
            <w:r w:rsidRPr="00EC3A46">
              <w:rPr>
                <w:rFonts w:ascii="仿宋" w:eastAsia="仿宋" w:hAnsi="仿宋" w:cs="宋体" w:hint="eastAsia"/>
                <w:color w:val="000000"/>
                <w:kern w:val="0"/>
                <w:szCs w:val="24"/>
              </w:rPr>
              <w:t>室质量</w:t>
            </w:r>
            <w:proofErr w:type="gramEnd"/>
            <w:r w:rsidRPr="00EC3A46">
              <w:rPr>
                <w:rFonts w:ascii="仿宋" w:eastAsia="仿宋" w:hAnsi="仿宋" w:cs="宋体" w:hint="eastAsia"/>
                <w:color w:val="000000"/>
                <w:kern w:val="0"/>
                <w:szCs w:val="24"/>
              </w:rPr>
              <w:t>检查、分娩</w:t>
            </w:r>
            <w:proofErr w:type="gramStart"/>
            <w:r w:rsidRPr="00EC3A46">
              <w:rPr>
                <w:rFonts w:ascii="仿宋" w:eastAsia="仿宋" w:hAnsi="仿宋" w:cs="宋体" w:hint="eastAsia"/>
                <w:color w:val="000000"/>
                <w:kern w:val="0"/>
                <w:szCs w:val="24"/>
              </w:rPr>
              <w:t>室质量</w:t>
            </w:r>
            <w:proofErr w:type="gramEnd"/>
            <w:r w:rsidRPr="00EC3A46">
              <w:rPr>
                <w:rFonts w:ascii="仿宋" w:eastAsia="仿宋" w:hAnsi="仿宋" w:cs="宋体" w:hint="eastAsia"/>
                <w:color w:val="000000"/>
                <w:kern w:val="0"/>
                <w:szCs w:val="24"/>
              </w:rPr>
              <w:t>检查等</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行政查房</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分护理部行政查房和科护士长行政查房，根据既定的行政查房项目（制度落实、安全目标、护士素质、其他）进行打分，填写扣分原因。(支持满分护理单元快速录入)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质量检查分析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对各病区的质量自查与抽查、行政查房、护理夜查房过程中发现的问题进行PDCA闭环管理。通过模型汇总分析，明确主要质量影响因子，为进一步提升护理质量提供帮助</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质量问题汇总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汇总质量自查与抽查、行政查房、护理夜查房过程中发现的问题，方便护理部对单项问题做多病区分析或者对某病区做重点问题分析。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护士阅读确认</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护士阅读自己及病区相关的质量问题，并签字确认</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统计检查次数及平均分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质量得分季度同比</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质量得分季度同比</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w:t>
            </w:r>
            <w:proofErr w:type="gramStart"/>
            <w:r w:rsidRPr="00EC3A46">
              <w:rPr>
                <w:rFonts w:ascii="仿宋" w:eastAsia="仿宋" w:hAnsi="仿宋" w:cs="宋体" w:hint="eastAsia"/>
                <w:color w:val="000000"/>
                <w:kern w:val="0"/>
                <w:szCs w:val="24"/>
              </w:rPr>
              <w:t>季度环</w:t>
            </w:r>
            <w:proofErr w:type="gramEnd"/>
            <w:r w:rsidRPr="00EC3A46">
              <w:rPr>
                <w:rFonts w:ascii="仿宋" w:eastAsia="仿宋" w:hAnsi="仿宋" w:cs="宋体" w:hint="eastAsia"/>
                <w:color w:val="000000"/>
                <w:kern w:val="0"/>
                <w:szCs w:val="24"/>
              </w:rPr>
              <w:t>比</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w:t>
            </w:r>
            <w:proofErr w:type="gramStart"/>
            <w:r w:rsidRPr="00EC3A46">
              <w:rPr>
                <w:rFonts w:ascii="仿宋" w:eastAsia="仿宋" w:hAnsi="仿宋" w:cs="宋体" w:hint="eastAsia"/>
                <w:color w:val="000000"/>
                <w:kern w:val="0"/>
                <w:szCs w:val="24"/>
              </w:rPr>
              <w:t>季度环</w:t>
            </w:r>
            <w:proofErr w:type="gramEnd"/>
            <w:r w:rsidRPr="00EC3A46">
              <w:rPr>
                <w:rFonts w:ascii="仿宋" w:eastAsia="仿宋" w:hAnsi="仿宋" w:cs="宋体" w:hint="eastAsia"/>
                <w:color w:val="000000"/>
                <w:kern w:val="0"/>
                <w:szCs w:val="24"/>
              </w:rPr>
              <w:t>比</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质量得分月度环比</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质量得分月度环比</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护理部质量检查年度排名</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护理部各项质控的科室排名，分为全院、普通病区、特殊部门</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病区月度质量填报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病区整月质量情况整体填报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科片月度</w:t>
            </w:r>
            <w:proofErr w:type="gramEnd"/>
            <w:r w:rsidRPr="00EC3A46">
              <w:rPr>
                <w:rFonts w:ascii="仿宋" w:eastAsia="仿宋" w:hAnsi="仿宋" w:cs="宋体" w:hint="eastAsia"/>
                <w:color w:val="000000"/>
                <w:kern w:val="0"/>
                <w:szCs w:val="24"/>
              </w:rPr>
              <w:t>质量填报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科片整月</w:t>
            </w:r>
            <w:proofErr w:type="gramEnd"/>
            <w:r w:rsidRPr="00EC3A46">
              <w:rPr>
                <w:rFonts w:ascii="仿宋" w:eastAsia="仿宋" w:hAnsi="仿宋" w:cs="宋体" w:hint="eastAsia"/>
                <w:color w:val="000000"/>
                <w:kern w:val="0"/>
                <w:szCs w:val="24"/>
              </w:rPr>
              <w:t>质量情况整体填报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护理部月度质量填报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护理部整月质量情况整体填报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质控指标问题次数柏拉图分析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1.针对每一大项检查内容，统计每项问题发生次数，自动形成柏拉图分析；</w:t>
            </w:r>
            <w:r w:rsidRPr="00EC3A46">
              <w:rPr>
                <w:rFonts w:ascii="仿宋" w:eastAsia="仿宋" w:hAnsi="仿宋" w:cs="宋体" w:hint="eastAsia"/>
                <w:color w:val="000000"/>
                <w:kern w:val="0"/>
                <w:szCs w:val="24"/>
              </w:rPr>
              <w:br/>
              <w:t>2.与</w:t>
            </w:r>
            <w:proofErr w:type="gramStart"/>
            <w:r w:rsidRPr="00EC3A46">
              <w:rPr>
                <w:rFonts w:ascii="仿宋" w:eastAsia="仿宋" w:hAnsi="仿宋" w:cs="宋体" w:hint="eastAsia"/>
                <w:color w:val="000000"/>
                <w:kern w:val="0"/>
                <w:szCs w:val="24"/>
              </w:rPr>
              <w:t>上次质</w:t>
            </w:r>
            <w:proofErr w:type="gramEnd"/>
            <w:r w:rsidRPr="00EC3A46">
              <w:rPr>
                <w:rFonts w:ascii="仿宋" w:eastAsia="仿宋" w:hAnsi="仿宋" w:cs="宋体" w:hint="eastAsia"/>
                <w:color w:val="000000"/>
                <w:kern w:val="0"/>
                <w:szCs w:val="24"/>
              </w:rPr>
              <w:t>控相比，自动汇总已改进问题，未改进问题，新问题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质控指标原因分析和改进措施</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对主要问题进行原因分析和改进措施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护理日常工作</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护士长工作首页</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将护士长日常的管理工作集成在一个管理工作平台上，包括质量检查与查房、日常工作等，对存在的问题及要做的工作进行自动标识提示，可以直接进行PDCA管理。并以铃铛警示未完成工作项</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科室日常工作</w:t>
            </w: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病区填报年度工作计划、护理部查看全院科室的工作计划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月度工作计划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病区填报月度工作计划、护理部查看全院科室的工作计划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病区填报季度工作计划、护理部查看全院科室的工作计划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季度工作总结</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病区填报季度工作总结、护理部查看全院科室的工作总结</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护理科务会</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护理科务会登记上报，记录参加科务会的人员、存在的问题、整体改措施、其它问题讨论的结果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护理不良事件讨论</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护理不良事件讨论记录，记录讨论时间、护理不良事件内容、原困分析、整改措施、参加人数等信息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护理疾病查房</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护理疾病查房记录，记录护理疾病名称、病区、主查老师、参加人数、及相关附件</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晨间提问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填报各科室晨间提问情况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护患座谈会</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填报各科室护患座谈会情况，记录日期、主持人、参与人员、主要内容、意见及处理、反馈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个案护理/疑难病例讨论</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填报个案护理/疑难病例讨论记录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奖励事件登记</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登记科室奖励事件</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护士长参加主任或医生查房</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w:t>
            </w:r>
            <w:proofErr w:type="gramStart"/>
            <w:r w:rsidRPr="00EC3A46">
              <w:rPr>
                <w:rFonts w:ascii="仿宋" w:eastAsia="仿宋" w:hAnsi="仿宋" w:cs="宋体" w:hint="eastAsia"/>
                <w:color w:val="000000"/>
                <w:kern w:val="0"/>
                <w:szCs w:val="24"/>
              </w:rPr>
              <w:t>跟随科</w:t>
            </w:r>
            <w:proofErr w:type="gramEnd"/>
            <w:r w:rsidRPr="00EC3A46">
              <w:rPr>
                <w:rFonts w:ascii="仿宋" w:eastAsia="仿宋" w:hAnsi="仿宋" w:cs="宋体" w:hint="eastAsia"/>
                <w:color w:val="000000"/>
                <w:kern w:val="0"/>
                <w:szCs w:val="24"/>
              </w:rPr>
              <w:t>主任或者医生查房的相关内容</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年度工作总结</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病区填报年度工作总结，护理部查看全院科室年度工作总结</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护理年度工作计划</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护理部填写年度工作计划，全院可阅览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月度工作重点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护理部填写月度工作重点，全院可阅览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护理管理大事记</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各科护士长可用于记录各类重大、特殊事件，并提供护理部查询；方便了各科及护理部做工作总结汇报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新业务/技术开展登记</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登记新业务、新技术的开展结果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月度质量分析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记录护理部月度质量分析讨论结果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护理年度工作总结</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护理部填写年度工作总结，全院可阅览</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月度工作督查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护理部督查各科室月度日常工作填报情况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片区护士长工作手册</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片区护士长工作首页</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将护士长日常的管理工作集成在一个管理工作平台上，包括质量检查与查房、日常工作等，对存在的问题及要做的工作进行自动标识提示，可以直接进行PDCA管理。并以铃铛警示未完成工作项</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片区护士长日常工作</w:t>
            </w: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片区填报年度工作计划、护理部查看各片区的工作计划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月度工作计划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片区区填报月度工作计划、护理部查看各片区的工作计划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季度工作计划</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片区填报季度工作计划、护理部查看各片区的工作计划</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季度工作总结</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片区填报季度工作总结、护理部查看各片区的工作总结</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片区护理科务会</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片区护理科务会登记上报，记录参加科务会的人员、存在的问题、整体改进措施、其它问题讨论的结果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护理不良事件讨论</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护理不良事件讨论记录，记录讨论时间、护理不良事件内容、原困分析、整改措施、参加人数等信息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参加科室护理疾病查房</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参加科室护理疾病查房记录，记录护理疾病名称、病区、主查老师、参加人数、及相关附件</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个案护理/疑难病例讨论</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填报个案护理/疑难病例讨论记录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年度工作总结</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片区填报年度工作总结，护理部查看各片区年度工作总结</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住院患者和护士满意</w:t>
            </w:r>
            <w:proofErr w:type="gramStart"/>
            <w:r w:rsidRPr="00EC3A46">
              <w:rPr>
                <w:rFonts w:ascii="仿宋" w:eastAsia="仿宋" w:hAnsi="仿宋" w:cs="宋体" w:hint="eastAsia"/>
                <w:b/>
                <w:bCs/>
                <w:color w:val="000000"/>
                <w:kern w:val="0"/>
                <w:szCs w:val="24"/>
              </w:rPr>
              <w:t>度管理</w:t>
            </w:r>
            <w:proofErr w:type="gramEnd"/>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满意度指标</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维护要调查的满意度指标，可分级分类进行配置，如住院安全与环境、护理技术、尊重病人、情感支持、健康教育等</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住院患者满意度调查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记录针对住院患者的满意度调查问卷结果(由护理部发起抽查根据批次管理），问卷结果收回后，由护士打钩录入或导入Excel表格。</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护理部住院患者满意度统计分析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对住院患者护理部满意度调查结果进行数学分析，可分析全院所有科室的汇总情况、各科调查的结果分析，从而总结和发现各病区的优缺点从而改进</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住院患者满意度统计分析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对住院患者满意度调查结果进行数学分析，可分析各科室的汇总情况、各科调查的结果分析，从而总结和发现各病区的优缺点从而改进</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护士满意度调查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记录针对护士的满意度调查问卷结果(由护理部发起抽查），主要钱对的是护理人员对工作环境、氛围、学习成长等情况的调查分析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护理部护士满意度统计分析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对护理部组织的护士满意度调查结果进行总结分析，发现问题，在管理和服务上改进，为护理人员提供良好的环境和工作氛围，以保证更好的服务于病人</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护理部满意度的年度排名</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护理部满意度的科室排名，分为全院、普通病区、特殊部门</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病区护士满意度统计分析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对病区组织的护士满意度调查结果进行总结分析，发现问题，在管理和服务上改进，为护理人员提供良好的环境和工作氛围，以保证更好的服务于病人</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持续质量改进</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持续质量改进项目管理</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针对所有检查出的问题，可以进行PDCA全程跟踪管理，及总结出半年或一个季度为期限进行一个重大问题的FOCUS-PDCA持续质量改进的分析</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品管圈项目管理</w:t>
            </w:r>
            <w:proofErr w:type="gramEnd"/>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以</w:t>
            </w:r>
            <w:proofErr w:type="gramStart"/>
            <w:r w:rsidRPr="00EC3A46">
              <w:rPr>
                <w:rFonts w:ascii="仿宋" w:eastAsia="仿宋" w:hAnsi="仿宋" w:cs="宋体" w:hint="eastAsia"/>
                <w:color w:val="000000"/>
                <w:kern w:val="0"/>
                <w:szCs w:val="24"/>
              </w:rPr>
              <w:t>品管圈的</w:t>
            </w:r>
            <w:proofErr w:type="gramEnd"/>
            <w:r w:rsidRPr="00EC3A46">
              <w:rPr>
                <w:rFonts w:ascii="仿宋" w:eastAsia="仿宋" w:hAnsi="仿宋" w:cs="宋体" w:hint="eastAsia"/>
                <w:color w:val="000000"/>
                <w:kern w:val="0"/>
                <w:szCs w:val="24"/>
              </w:rPr>
              <w:t>形式展开一个质量问题的持续质量改进，进行项目化管理，包括开始时间及结束时间的管理及项目报告管理</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专项PDCA处理</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质控PDCA专项整改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对质</w:t>
            </w:r>
            <w:proofErr w:type="gramStart"/>
            <w:r w:rsidRPr="00EC3A46">
              <w:rPr>
                <w:rFonts w:ascii="仿宋" w:eastAsia="仿宋" w:hAnsi="仿宋" w:cs="宋体" w:hint="eastAsia"/>
                <w:color w:val="000000"/>
                <w:kern w:val="0"/>
                <w:szCs w:val="24"/>
              </w:rPr>
              <w:t>控检查</w:t>
            </w:r>
            <w:proofErr w:type="gramEnd"/>
            <w:r w:rsidRPr="00EC3A46">
              <w:rPr>
                <w:rFonts w:ascii="仿宋" w:eastAsia="仿宋" w:hAnsi="仿宋" w:cs="宋体" w:hint="eastAsia"/>
                <w:color w:val="000000"/>
                <w:kern w:val="0"/>
                <w:szCs w:val="24"/>
              </w:rPr>
              <w:t>进行专项的整改处理，可</w:t>
            </w:r>
            <w:proofErr w:type="gramStart"/>
            <w:r w:rsidRPr="00EC3A46">
              <w:rPr>
                <w:rFonts w:ascii="仿宋" w:eastAsia="仿宋" w:hAnsi="仿宋" w:cs="宋体" w:hint="eastAsia"/>
                <w:color w:val="000000"/>
                <w:kern w:val="0"/>
                <w:szCs w:val="24"/>
              </w:rPr>
              <w:t>带鱼骨图分析</w:t>
            </w:r>
            <w:proofErr w:type="gramEnd"/>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不良事件PDCA专项整改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对质</w:t>
            </w:r>
            <w:proofErr w:type="gramStart"/>
            <w:r w:rsidRPr="00EC3A46">
              <w:rPr>
                <w:rFonts w:ascii="仿宋" w:eastAsia="仿宋" w:hAnsi="仿宋" w:cs="宋体" w:hint="eastAsia"/>
                <w:color w:val="000000"/>
                <w:kern w:val="0"/>
                <w:szCs w:val="24"/>
              </w:rPr>
              <w:t>控检查</w:t>
            </w:r>
            <w:proofErr w:type="gramEnd"/>
            <w:r w:rsidRPr="00EC3A46">
              <w:rPr>
                <w:rFonts w:ascii="仿宋" w:eastAsia="仿宋" w:hAnsi="仿宋" w:cs="宋体" w:hint="eastAsia"/>
                <w:color w:val="000000"/>
                <w:kern w:val="0"/>
                <w:szCs w:val="24"/>
              </w:rPr>
              <w:t>进行专项的整改处理，可</w:t>
            </w:r>
            <w:proofErr w:type="gramStart"/>
            <w:r w:rsidRPr="00EC3A46">
              <w:rPr>
                <w:rFonts w:ascii="仿宋" w:eastAsia="仿宋" w:hAnsi="仿宋" w:cs="宋体" w:hint="eastAsia"/>
                <w:color w:val="000000"/>
                <w:kern w:val="0"/>
                <w:szCs w:val="24"/>
              </w:rPr>
              <w:t>带鱼骨图分析</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满意度PDCA专项整改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对质</w:t>
            </w:r>
            <w:proofErr w:type="gramStart"/>
            <w:r w:rsidRPr="00EC3A46">
              <w:rPr>
                <w:rFonts w:ascii="仿宋" w:eastAsia="仿宋" w:hAnsi="仿宋" w:cs="宋体" w:hint="eastAsia"/>
                <w:color w:val="000000"/>
                <w:kern w:val="0"/>
                <w:szCs w:val="24"/>
              </w:rPr>
              <w:t>控检查</w:t>
            </w:r>
            <w:proofErr w:type="gramEnd"/>
            <w:r w:rsidRPr="00EC3A46">
              <w:rPr>
                <w:rFonts w:ascii="仿宋" w:eastAsia="仿宋" w:hAnsi="仿宋" w:cs="宋体" w:hint="eastAsia"/>
                <w:color w:val="000000"/>
                <w:kern w:val="0"/>
                <w:szCs w:val="24"/>
              </w:rPr>
              <w:t>进行专项的整改处理，可</w:t>
            </w:r>
            <w:proofErr w:type="gramStart"/>
            <w:r w:rsidRPr="00EC3A46">
              <w:rPr>
                <w:rFonts w:ascii="仿宋" w:eastAsia="仿宋" w:hAnsi="仿宋" w:cs="宋体" w:hint="eastAsia"/>
                <w:color w:val="000000"/>
                <w:kern w:val="0"/>
                <w:szCs w:val="24"/>
              </w:rPr>
              <w:t>带鱼骨图分析</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夜查房PDCA专项整改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对质</w:t>
            </w:r>
            <w:proofErr w:type="gramStart"/>
            <w:r w:rsidRPr="00EC3A46">
              <w:rPr>
                <w:rFonts w:ascii="仿宋" w:eastAsia="仿宋" w:hAnsi="仿宋" w:cs="宋体" w:hint="eastAsia"/>
                <w:color w:val="000000"/>
                <w:kern w:val="0"/>
                <w:szCs w:val="24"/>
              </w:rPr>
              <w:t>控检查</w:t>
            </w:r>
            <w:proofErr w:type="gramEnd"/>
            <w:r w:rsidRPr="00EC3A46">
              <w:rPr>
                <w:rFonts w:ascii="仿宋" w:eastAsia="仿宋" w:hAnsi="仿宋" w:cs="宋体" w:hint="eastAsia"/>
                <w:color w:val="000000"/>
                <w:kern w:val="0"/>
                <w:szCs w:val="24"/>
              </w:rPr>
              <w:t>进行专项的整改处理，可</w:t>
            </w:r>
            <w:proofErr w:type="gramStart"/>
            <w:r w:rsidRPr="00EC3A46">
              <w:rPr>
                <w:rFonts w:ascii="仿宋" w:eastAsia="仿宋" w:hAnsi="仿宋" w:cs="宋体" w:hint="eastAsia"/>
                <w:color w:val="000000"/>
                <w:kern w:val="0"/>
                <w:szCs w:val="24"/>
              </w:rPr>
              <w:t>带鱼骨图分析</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考试成绩登记</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新护士考试成绩登记</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管理新护士院级和科级的理论考试和操作考试的成绩、补考成绩、次数及组织人等情况。</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在职护士成绩登记</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管理在职护士院级和科级的理论考试和操作考试的成绩、补考成绩、次数及组织人等情况。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理论考试成绩未报人员</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统计尚未上报理论考试成绩的人员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理论考试成绩一览表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汇总查询统计理论考试结果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操作考试成绩未报人员</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统计尚未上报操作考试成绩的人员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操作考试成绩一览表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汇总查询统计操作考试结果</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护士操作考试成绩个人查看</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护理人员查询个人操作考试成绩的功能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护士理论考试成绩个人查看</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护理人员查询个人理论考试成绩的功能</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114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护理不良事件</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护理不良事件填报及整改</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对护理隐患（未发生），护理不良事件（已发生）：给药错误、针刺伤、护理投诉、护理事故、烫伤、压力性损伤、高危压力性损伤、坠床、跌倒、药物外渗、管道滑脱等情况进行的上报、管理、整改处理；支持根据医院模版定制</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不良事件流程定制</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根据医院管理习惯，定制不良事件管理流程</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统计已发生、未发生例数及占比；统计各类不良事件例数及占比，提供饼图；统计各伤害程度例数及占比</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跌倒/坠床不良事件汇总报告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完成跌倒/坠床不良事件全部关键项因子的统计分析，可帮助护理部及病区快速完成不良事件报告；支持饼图、柱状图、拆线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压力性损伤（院内）不良事件汇总报告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完成压力性损伤（院内）不良事件全部关键项因子的统计分析，可帮助护理部及病区快速完成不良事件报告；支持饼图、柱状图、拆线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压力性损伤（院外）不良事件汇总报告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完成压力性损伤（院外）不良事件全部关键项因子的统计分析，可帮助护理部及病区快速完成不良事件报告；支持饼图、柱状图、拆线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管道滑脱不良事件汇总报告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完成管道滑脱不良事件全部关键项因子的统计分析，可帮助护理部及病区快速完成不良事件报告；支持饼图、柱状图、拆线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给药错误不良事件汇总报告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完成给药错误不良事件全部关键项因子的统计分析，可帮助护理部及病区快速完成不良事件报告；支持饼图、柱状图、拆线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针刺伤不良事件汇总报告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完成针刺伤不良事件全部关键项因子的统计分析，可帮助护理部及病区快速完成不良事件报告；支持饼图、柱状图、拆线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烫伤不良事件汇总报告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完成烫伤不良事件全部关键项因子的统计分析，可帮助护理部及病区快速完成不良事件报告；支持饼图、柱状图、拆线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工作差错（检查类和标本类）不良事件汇总报告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完成工作差错（检查类和标本类）不良事件全部关键项因子的统计分析，可帮助护理部及病区快速完成不良事件报告；支持饼图、柱状图、拆线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其他意外事件不良事件汇总报告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完成其他意外事件不良事件全部关键项因子的统计分析，可帮助护理部及病区快速完成不良事件报告；支持饼图、柱状图、拆线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饮食差错不良事件汇总报告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完成饮食差错不良事件全部关键项因子的统计分析，可帮助护理部及病区快速完成不良事件报告；支持饼图、柱状图、拆线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手术前后操作差错不良事件汇总报告</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完成手术前后操作不良事件全部关键项因子的统计分析，可帮助护理部及病区快速完成不良事件报告；支持饼图、柱状图、拆线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w:t>
            </w:r>
            <w:proofErr w:type="gramStart"/>
            <w:r w:rsidRPr="00EC3A46">
              <w:rPr>
                <w:rFonts w:ascii="仿宋" w:eastAsia="仿宋" w:hAnsi="仿宋" w:cs="宋体" w:hint="eastAsia"/>
                <w:color w:val="000000"/>
                <w:kern w:val="0"/>
                <w:szCs w:val="24"/>
              </w:rPr>
              <w:t>血错误</w:t>
            </w:r>
            <w:proofErr w:type="gramEnd"/>
            <w:r w:rsidRPr="00EC3A46">
              <w:rPr>
                <w:rFonts w:ascii="仿宋" w:eastAsia="仿宋" w:hAnsi="仿宋" w:cs="宋体" w:hint="eastAsia"/>
                <w:color w:val="000000"/>
                <w:kern w:val="0"/>
                <w:szCs w:val="24"/>
              </w:rPr>
              <w:t>报告不良事件汇总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完成用</w:t>
            </w:r>
            <w:proofErr w:type="gramStart"/>
            <w:r w:rsidRPr="00EC3A46">
              <w:rPr>
                <w:rFonts w:ascii="仿宋" w:eastAsia="仿宋" w:hAnsi="仿宋" w:cs="宋体" w:hint="eastAsia"/>
                <w:color w:val="000000"/>
                <w:kern w:val="0"/>
                <w:szCs w:val="24"/>
              </w:rPr>
              <w:t>血错误</w:t>
            </w:r>
            <w:proofErr w:type="gramEnd"/>
            <w:r w:rsidRPr="00EC3A46">
              <w:rPr>
                <w:rFonts w:ascii="仿宋" w:eastAsia="仿宋" w:hAnsi="仿宋" w:cs="宋体" w:hint="eastAsia"/>
                <w:color w:val="000000"/>
                <w:kern w:val="0"/>
                <w:szCs w:val="24"/>
              </w:rPr>
              <w:t>不良事件全部关键项因子的统计分析，可帮助护理部及病区快速完成不良事件报告；支持饼图、柱状图、拆线</w:t>
            </w:r>
            <w:proofErr w:type="gramStart"/>
            <w:r w:rsidRPr="00EC3A46">
              <w:rPr>
                <w:rFonts w:ascii="仿宋" w:eastAsia="仿宋" w:hAnsi="仿宋" w:cs="宋体" w:hint="eastAsia"/>
                <w:color w:val="000000"/>
                <w:kern w:val="0"/>
                <w:szCs w:val="24"/>
              </w:rPr>
              <w:t>图效果</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护理不良事件分类汇总表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汇总一段时间内各类不良事件发生记录</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不良事件发生趋势</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1.按月度汇总各类不良事件的发生次数；2.可全院或分科统计；3.提供趋势分析图</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不良事件职称分布</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1.按不良事件当事人职称统计一段时间的发生次数；2.可全院或分科统计；3.可分不良事件类型统计；4.提供饼状比例图</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不良事件年资分布</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1.按不良事件当事人年资统计一段时间的发生次数；2.可全院或分科统计；3.可分不良事件类型统计；4.提供饼状比例图</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不良事件同期对比</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1.按年度汇总各类不良事件的发生次数；2.可全院或分科统计；3.可分不良事件类型统计；4.提供柱状图</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不良事件分级</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分为无伤害，轻度，中度，重度，极重度，死亡</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不良事件分级汇总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汇总一段时间内不良事件分级</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压力性损伤汇总表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汇总一段时间内的压力性损伤不良事件发生记录，显示关键列数据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给药错误事件汇总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汇总一段时间内的给药错误不良事件发生记录，显示关键列数据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跌倒、坠</w:t>
            </w:r>
            <w:proofErr w:type="gramStart"/>
            <w:r w:rsidRPr="00EC3A46">
              <w:rPr>
                <w:rFonts w:ascii="仿宋" w:eastAsia="仿宋" w:hAnsi="仿宋" w:cs="宋体" w:hint="eastAsia"/>
                <w:color w:val="000000"/>
                <w:kern w:val="0"/>
                <w:szCs w:val="24"/>
              </w:rPr>
              <w:t>床事件</w:t>
            </w:r>
            <w:proofErr w:type="gramEnd"/>
            <w:r w:rsidRPr="00EC3A46">
              <w:rPr>
                <w:rFonts w:ascii="仿宋" w:eastAsia="仿宋" w:hAnsi="仿宋" w:cs="宋体" w:hint="eastAsia"/>
                <w:color w:val="000000"/>
                <w:kern w:val="0"/>
                <w:szCs w:val="24"/>
              </w:rPr>
              <w:t>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汇总一段时间内的跌倒、坠</w:t>
            </w:r>
            <w:proofErr w:type="gramStart"/>
            <w:r w:rsidRPr="00EC3A46">
              <w:rPr>
                <w:rFonts w:ascii="仿宋" w:eastAsia="仿宋" w:hAnsi="仿宋" w:cs="宋体" w:hint="eastAsia"/>
                <w:color w:val="000000"/>
                <w:kern w:val="0"/>
                <w:szCs w:val="24"/>
              </w:rPr>
              <w:t>床事件</w:t>
            </w:r>
            <w:proofErr w:type="gramEnd"/>
            <w:r w:rsidRPr="00EC3A46">
              <w:rPr>
                <w:rFonts w:ascii="仿宋" w:eastAsia="仿宋" w:hAnsi="仿宋" w:cs="宋体" w:hint="eastAsia"/>
                <w:color w:val="000000"/>
                <w:kern w:val="0"/>
                <w:szCs w:val="24"/>
              </w:rPr>
              <w:t>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管路滑脱事件汇总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汇总一段时间内的跌倒、坠</w:t>
            </w:r>
            <w:proofErr w:type="gramStart"/>
            <w:r w:rsidRPr="00EC3A46">
              <w:rPr>
                <w:rFonts w:ascii="仿宋" w:eastAsia="仿宋" w:hAnsi="仿宋" w:cs="宋体" w:hint="eastAsia"/>
                <w:color w:val="000000"/>
                <w:kern w:val="0"/>
                <w:szCs w:val="24"/>
              </w:rPr>
              <w:t>床事件</w:t>
            </w:r>
            <w:proofErr w:type="gramEnd"/>
            <w:r w:rsidRPr="00EC3A46">
              <w:rPr>
                <w:rFonts w:ascii="仿宋" w:eastAsia="仿宋" w:hAnsi="仿宋" w:cs="宋体" w:hint="eastAsia"/>
                <w:color w:val="000000"/>
                <w:kern w:val="0"/>
                <w:szCs w:val="24"/>
              </w:rPr>
              <w:t>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工作差错（检查类和标本类）汇总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汇总一段时间内工作差错（检查类和标本类）不良事件发生记录，显示关键列数据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其他意外事件汇总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汇总一段时间内其他意外事件发生记录，显示关键列数据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饮食差错汇总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汇总一段时间内饮食差错不良事件发生记录，显示关键列数据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手术前后操作差错汇总</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汇总一段时间内手术前后差错不良事件发生记录，显示关键列数据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用血错误</w:t>
            </w:r>
            <w:proofErr w:type="gramStart"/>
            <w:r w:rsidRPr="00EC3A46">
              <w:rPr>
                <w:rFonts w:ascii="仿宋" w:eastAsia="仿宋" w:hAnsi="仿宋" w:cs="宋体" w:hint="eastAsia"/>
                <w:color w:val="000000"/>
                <w:kern w:val="0"/>
                <w:szCs w:val="24"/>
              </w:rPr>
              <w:t>汇总汇总</w:t>
            </w:r>
            <w:proofErr w:type="gramEnd"/>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汇总一段时间内用</w:t>
            </w:r>
            <w:proofErr w:type="gramStart"/>
            <w:r w:rsidRPr="00EC3A46">
              <w:rPr>
                <w:rFonts w:ascii="仿宋" w:eastAsia="仿宋" w:hAnsi="仿宋" w:cs="宋体" w:hint="eastAsia"/>
                <w:color w:val="000000"/>
                <w:kern w:val="0"/>
                <w:szCs w:val="24"/>
              </w:rPr>
              <w:t>血错误</w:t>
            </w:r>
            <w:proofErr w:type="gramEnd"/>
            <w:r w:rsidRPr="00EC3A46">
              <w:rPr>
                <w:rFonts w:ascii="仿宋" w:eastAsia="仿宋" w:hAnsi="仿宋" w:cs="宋体" w:hint="eastAsia"/>
                <w:color w:val="000000"/>
                <w:kern w:val="0"/>
                <w:szCs w:val="24"/>
              </w:rPr>
              <w:t>不良事件发生记录，显示关键列数据</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不良事件分级查看权限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护理部及科室可分类查看全院及科室的不良事件情况</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不良事件原因鱼骨图分析</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不良事件原因的鱼骨图分析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护理会诊管理</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护理会诊申请</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护士长或科护士长发起护理会诊申请</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护理会诊处理（科室）</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科护士长对会诊进行处理，确定是科内会诊还是院内会诊</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护理会诊处理（护理部）</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由护理部指定院内参与会诊人员</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会诊意见</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会诊人进行会诊后，填报会诊意见</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科室参与会诊量</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统计科室参与的会诊数量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科室申请会诊量</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统计科室申请的会诊数量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个人参与会诊量</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统计个人</w:t>
            </w:r>
            <w:proofErr w:type="gramStart"/>
            <w:r w:rsidRPr="00EC3A46">
              <w:rPr>
                <w:rFonts w:ascii="仿宋" w:eastAsia="仿宋" w:hAnsi="仿宋" w:cs="宋体" w:hint="eastAsia"/>
                <w:color w:val="000000"/>
                <w:kern w:val="0"/>
                <w:szCs w:val="24"/>
              </w:rPr>
              <w:t>做为</w:t>
            </w:r>
            <w:proofErr w:type="gramEnd"/>
            <w:r w:rsidRPr="00EC3A46">
              <w:rPr>
                <w:rFonts w:ascii="仿宋" w:eastAsia="仿宋" w:hAnsi="仿宋" w:cs="宋体" w:hint="eastAsia"/>
                <w:color w:val="000000"/>
                <w:kern w:val="0"/>
                <w:szCs w:val="24"/>
              </w:rPr>
              <w:t>会诊人参与的会诊数量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会诊量统计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统计一段时间内会诊工作量</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基础设置</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公用代码</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维护系统的公共字典</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层级职称职务学历代码</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设置N1、N2、N3等层级代码</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护理单元设置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即</w:t>
            </w:r>
            <w:proofErr w:type="gramStart"/>
            <w:r w:rsidRPr="00EC3A46">
              <w:rPr>
                <w:rFonts w:ascii="仿宋" w:eastAsia="仿宋" w:hAnsi="仿宋" w:cs="宋体" w:hint="eastAsia"/>
                <w:color w:val="000000"/>
                <w:kern w:val="0"/>
                <w:szCs w:val="24"/>
              </w:rPr>
              <w:t>排班组设置</w:t>
            </w:r>
            <w:proofErr w:type="gramEnd"/>
            <w:r w:rsidRPr="00EC3A46">
              <w:rPr>
                <w:rFonts w:ascii="仿宋" w:eastAsia="仿宋" w:hAnsi="仿宋" w:cs="宋体" w:hint="eastAsia"/>
                <w:color w:val="000000"/>
                <w:kern w:val="0"/>
                <w:szCs w:val="24"/>
              </w:rPr>
              <w:t>，按医院管理习惯，划分相应的</w:t>
            </w:r>
            <w:proofErr w:type="gramStart"/>
            <w:r w:rsidRPr="00EC3A46">
              <w:rPr>
                <w:rFonts w:ascii="仿宋" w:eastAsia="仿宋" w:hAnsi="仿宋" w:cs="宋体" w:hint="eastAsia"/>
                <w:color w:val="000000"/>
                <w:kern w:val="0"/>
                <w:szCs w:val="24"/>
              </w:rPr>
              <w:t>排班组</w:t>
            </w:r>
            <w:proofErr w:type="gramEnd"/>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用户维护</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管理系统操作用户并可重置用户密码</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权限维护</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维护用户及用户组权限</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数据权限设置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对数据进行权限控制，以符合实际使用场景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参数设置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设置初始密码等</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个人设置</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设置个人密码和默认输入码</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接口</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护理人员基本信息从人事系统同步</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护理人员信息，从人事系统中同步过来</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和院内已有短信平台</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和医院已有的短信平台的数据接口</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不良事件自动获取患者信息</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不良事件中，通过住院号，自动获取患者基本信息</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工作量统计</w:t>
            </w: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中医护理技术工作量统计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1.提供一段时间内各项中医护理技术开展的人数及人次统计；中医护理技术项目数2.可全院或分科统计；3.提供对比分析图</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85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中医护理方案汇总统计</w:t>
            </w:r>
          </w:p>
        </w:tc>
        <w:tc>
          <w:tcPr>
            <w:tcW w:w="5072" w:type="dxa"/>
            <w:gridSpan w:val="3"/>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1.提供一段时间内某一病种中医护理方案实施例数统计；2.可全院或分科统计；3.提供对比分析图，具体统计指标及关键任务可支持自定义（需要中医护理操作评价表电子化并支持定期优化）</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b/>
                <w:bCs/>
                <w:color w:val="000000"/>
                <w:kern w:val="0"/>
                <w:szCs w:val="24"/>
              </w:rPr>
            </w:pPr>
            <w:r w:rsidRPr="00EC3A46">
              <w:rPr>
                <w:rFonts w:ascii="仿宋" w:eastAsia="仿宋" w:hAnsi="仿宋" w:cs="宋体" w:hint="eastAsia"/>
                <w:b/>
                <w:bCs/>
                <w:color w:val="000000"/>
                <w:kern w:val="0"/>
                <w:szCs w:val="24"/>
              </w:rPr>
              <w:t>敏感性指标</w:t>
            </w:r>
          </w:p>
        </w:tc>
        <w:tc>
          <w:tcPr>
            <w:tcW w:w="12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国家护理质量上报数据</w:t>
            </w: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医院基本信息数据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本季度长期固定开放床位数</w:t>
            </w:r>
          </w:p>
        </w:tc>
        <w:tc>
          <w:tcPr>
            <w:tcW w:w="682"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val="restart"/>
            <w:tcBorders>
              <w:top w:val="single" w:sz="4" w:space="0" w:color="000000"/>
              <w:left w:val="single" w:sz="4" w:space="0" w:color="000000"/>
              <w:bottom w:val="nil"/>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本季度期初全院执业护士总人数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本季度期末全院执业护士总人数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本季度期初病区执业护士总人数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本季度期末病区执业护士总人数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本季度住院患者实际</w:t>
            </w:r>
            <w:proofErr w:type="gramStart"/>
            <w:r w:rsidRPr="00EC3A46">
              <w:rPr>
                <w:rFonts w:ascii="仿宋" w:eastAsia="仿宋" w:hAnsi="仿宋" w:cs="宋体" w:hint="eastAsia"/>
                <w:color w:val="000000"/>
                <w:kern w:val="0"/>
                <w:szCs w:val="24"/>
              </w:rPr>
              <w:t>占用总床日数</w:t>
            </w:r>
            <w:proofErr w:type="gramEnd"/>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本季度期初在</w:t>
            </w:r>
            <w:proofErr w:type="gramStart"/>
            <w:r w:rsidRPr="00EC3A46">
              <w:rPr>
                <w:rFonts w:ascii="仿宋" w:eastAsia="仿宋" w:hAnsi="仿宋" w:cs="宋体" w:hint="eastAsia"/>
                <w:color w:val="000000"/>
                <w:kern w:val="0"/>
                <w:szCs w:val="24"/>
              </w:rPr>
              <w:t>院患者</w:t>
            </w:r>
            <w:proofErr w:type="gramEnd"/>
            <w:r w:rsidRPr="00EC3A46">
              <w:rPr>
                <w:rFonts w:ascii="仿宋" w:eastAsia="仿宋" w:hAnsi="仿宋" w:cs="宋体" w:hint="eastAsia"/>
                <w:color w:val="000000"/>
                <w:kern w:val="0"/>
                <w:szCs w:val="24"/>
              </w:rPr>
              <w:t>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本季度新入院患者总数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本季度病区在岗执业护士实际上班小时数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本季度白班责任护士数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本季度白班收治患者数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本季度夜班责任护士数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本季度夜班收治患者数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本季度夜班收治患者数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本季度特级护理患者占用床日数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本季度一级护理患者占用床日数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本季度二级护理患者占用床日数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本季度三级护理患者占用床日数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床护比</w:t>
            </w:r>
            <w:proofErr w:type="gramEnd"/>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同期执业护士数/统计周期内实际开放床位数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患护比</w:t>
            </w:r>
            <w:proofErr w:type="gramEnd"/>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同期每天各班次患者数之和/统计周期内每天各班次责任护士数之和</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每住院患者24小时平均护理时数</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同期内执业护士实际上班小时数/统计周期内实际占用床位数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护士离职率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同期护士离职人数/(统计周期末护士在职人数+统计周期内护士离职人数)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职业暴露相关数据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本季度护士发生</w:t>
            </w:r>
            <w:proofErr w:type="gramStart"/>
            <w:r w:rsidRPr="00EC3A46">
              <w:rPr>
                <w:rFonts w:ascii="仿宋" w:eastAsia="仿宋" w:hAnsi="仿宋" w:cs="宋体" w:hint="eastAsia"/>
                <w:color w:val="000000"/>
                <w:kern w:val="0"/>
                <w:szCs w:val="24"/>
              </w:rPr>
              <w:t>锐器伤例次数</w:t>
            </w:r>
            <w:proofErr w:type="gramEnd"/>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住院患者跌倒发生情况护理质量数据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跌倒伤害严重度1级例次数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跌倒伤害严重度2级例次数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跌倒伤害严重度3级例次数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跌倒死亡例次数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跌倒伤害总例次数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住院患者跌倒发生率=同期住院患者中发生跌倒例次数/统计周期内住院患者</w:t>
            </w:r>
            <w:proofErr w:type="gramStart"/>
            <w:r w:rsidRPr="00EC3A46">
              <w:rPr>
                <w:rFonts w:ascii="仿宋" w:eastAsia="仿宋" w:hAnsi="仿宋" w:cs="宋体" w:hint="eastAsia"/>
                <w:color w:val="000000"/>
                <w:kern w:val="0"/>
                <w:szCs w:val="24"/>
              </w:rPr>
              <w:t>人日数</w:t>
            </w:r>
            <w:proofErr w:type="gramEnd"/>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院内压</w:t>
            </w:r>
            <w:proofErr w:type="gramStart"/>
            <w:r w:rsidRPr="00EC3A46">
              <w:rPr>
                <w:rFonts w:ascii="仿宋" w:eastAsia="仿宋" w:hAnsi="仿宋" w:cs="宋体" w:hint="eastAsia"/>
                <w:color w:val="000000"/>
                <w:kern w:val="0"/>
                <w:szCs w:val="24"/>
              </w:rPr>
              <w:t>疮</w:t>
            </w:r>
            <w:proofErr w:type="gramEnd"/>
            <w:r w:rsidRPr="00EC3A46">
              <w:rPr>
                <w:rFonts w:ascii="仿宋" w:eastAsia="仿宋" w:hAnsi="仿宋" w:cs="宋体" w:hint="eastAsia"/>
                <w:color w:val="000000"/>
                <w:kern w:val="0"/>
                <w:szCs w:val="24"/>
              </w:rPr>
              <w:t>发生情况护理质量数据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II期及以上</w:t>
            </w:r>
            <w:proofErr w:type="gramStart"/>
            <w:r w:rsidRPr="00EC3A46">
              <w:rPr>
                <w:rFonts w:ascii="仿宋" w:eastAsia="仿宋" w:hAnsi="仿宋" w:cs="宋体" w:hint="eastAsia"/>
                <w:color w:val="000000"/>
                <w:kern w:val="0"/>
                <w:szCs w:val="24"/>
              </w:rPr>
              <w:t>压疮新发生</w:t>
            </w:r>
            <w:proofErr w:type="gramEnd"/>
            <w:r w:rsidRPr="00EC3A46">
              <w:rPr>
                <w:rFonts w:ascii="仿宋" w:eastAsia="仿宋" w:hAnsi="仿宋" w:cs="宋体" w:hint="eastAsia"/>
                <w:color w:val="000000"/>
                <w:kern w:val="0"/>
                <w:szCs w:val="24"/>
              </w:rPr>
              <w:t>例数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I</w:t>
            </w:r>
            <w:proofErr w:type="gramStart"/>
            <w:r w:rsidRPr="00EC3A46">
              <w:rPr>
                <w:rFonts w:ascii="仿宋" w:eastAsia="仿宋" w:hAnsi="仿宋" w:cs="宋体" w:hint="eastAsia"/>
                <w:color w:val="000000"/>
                <w:kern w:val="0"/>
                <w:szCs w:val="24"/>
              </w:rPr>
              <w:t>期压疮新</w:t>
            </w:r>
            <w:proofErr w:type="gramEnd"/>
            <w:r w:rsidRPr="00EC3A46">
              <w:rPr>
                <w:rFonts w:ascii="仿宋" w:eastAsia="仿宋" w:hAnsi="仿宋" w:cs="宋体" w:hint="eastAsia"/>
                <w:color w:val="000000"/>
                <w:kern w:val="0"/>
                <w:szCs w:val="24"/>
              </w:rPr>
              <w:t>发生例数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院内压</w:t>
            </w:r>
            <w:proofErr w:type="gramStart"/>
            <w:r w:rsidRPr="00EC3A46">
              <w:rPr>
                <w:rFonts w:ascii="仿宋" w:eastAsia="仿宋" w:hAnsi="仿宋" w:cs="宋体" w:hint="eastAsia"/>
                <w:color w:val="000000"/>
                <w:kern w:val="0"/>
                <w:szCs w:val="24"/>
              </w:rPr>
              <w:t>疮</w:t>
            </w:r>
            <w:proofErr w:type="gramEnd"/>
            <w:r w:rsidRPr="00EC3A46">
              <w:rPr>
                <w:rFonts w:ascii="仿宋" w:eastAsia="仿宋" w:hAnsi="仿宋" w:cs="宋体" w:hint="eastAsia"/>
                <w:color w:val="000000"/>
                <w:kern w:val="0"/>
                <w:szCs w:val="24"/>
              </w:rPr>
              <w:t>发生率=同期住院患者中压</w:t>
            </w:r>
            <w:proofErr w:type="gramStart"/>
            <w:r w:rsidRPr="00EC3A46">
              <w:rPr>
                <w:rFonts w:ascii="仿宋" w:eastAsia="仿宋" w:hAnsi="仿宋" w:cs="宋体" w:hint="eastAsia"/>
                <w:color w:val="000000"/>
                <w:kern w:val="0"/>
                <w:szCs w:val="24"/>
              </w:rPr>
              <w:t>疮</w:t>
            </w:r>
            <w:proofErr w:type="gramEnd"/>
            <w:r w:rsidRPr="00EC3A46">
              <w:rPr>
                <w:rFonts w:ascii="仿宋" w:eastAsia="仿宋" w:hAnsi="仿宋" w:cs="宋体" w:hint="eastAsia"/>
                <w:color w:val="000000"/>
                <w:kern w:val="0"/>
                <w:szCs w:val="24"/>
              </w:rPr>
              <w:t>新发病例数/统计周期内住院患者总数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住院患者身体约束率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同期住院患者身体约束日数/统计周期内住院患者</w:t>
            </w:r>
            <w:proofErr w:type="gramStart"/>
            <w:r w:rsidRPr="00EC3A46">
              <w:rPr>
                <w:rFonts w:ascii="仿宋" w:eastAsia="仿宋" w:hAnsi="仿宋" w:cs="宋体" w:hint="eastAsia"/>
                <w:color w:val="000000"/>
                <w:kern w:val="0"/>
                <w:szCs w:val="24"/>
              </w:rPr>
              <w:t>人日数</w:t>
            </w:r>
            <w:proofErr w:type="gramEnd"/>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住院患者留置导管非计划拔管护理质量数据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导尿管非计划</w:t>
            </w:r>
            <w:proofErr w:type="gramEnd"/>
            <w:r w:rsidRPr="00EC3A46">
              <w:rPr>
                <w:rFonts w:ascii="仿宋" w:eastAsia="仿宋" w:hAnsi="仿宋" w:cs="宋体" w:hint="eastAsia"/>
                <w:color w:val="000000"/>
                <w:kern w:val="0"/>
                <w:szCs w:val="24"/>
              </w:rPr>
              <w:t>拔管发生例次数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导尿管</w:t>
            </w:r>
            <w:proofErr w:type="gramStart"/>
            <w:r w:rsidRPr="00EC3A46">
              <w:rPr>
                <w:rFonts w:ascii="仿宋" w:eastAsia="仿宋" w:hAnsi="仿宋" w:cs="宋体" w:hint="eastAsia"/>
                <w:color w:val="000000"/>
                <w:kern w:val="0"/>
                <w:szCs w:val="24"/>
              </w:rPr>
              <w:t>留置总</w:t>
            </w:r>
            <w:proofErr w:type="gramEnd"/>
            <w:r w:rsidRPr="00EC3A46">
              <w:rPr>
                <w:rFonts w:ascii="仿宋" w:eastAsia="仿宋" w:hAnsi="仿宋" w:cs="宋体" w:hint="eastAsia"/>
                <w:color w:val="000000"/>
                <w:kern w:val="0"/>
                <w:szCs w:val="24"/>
              </w:rPr>
              <w:t>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胃肠管（经口鼻）非计划拔管发生例次数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胃肠管（经口鼻）</w:t>
            </w:r>
            <w:proofErr w:type="gramStart"/>
            <w:r w:rsidRPr="00EC3A46">
              <w:rPr>
                <w:rFonts w:ascii="仿宋" w:eastAsia="仿宋" w:hAnsi="仿宋" w:cs="宋体" w:hint="eastAsia"/>
                <w:color w:val="000000"/>
                <w:kern w:val="0"/>
                <w:szCs w:val="24"/>
              </w:rPr>
              <w:t>留置总</w:t>
            </w:r>
            <w:proofErr w:type="gramEnd"/>
            <w:r w:rsidRPr="00EC3A46">
              <w:rPr>
                <w:rFonts w:ascii="仿宋" w:eastAsia="仿宋" w:hAnsi="仿宋" w:cs="宋体" w:hint="eastAsia"/>
                <w:color w:val="000000"/>
                <w:kern w:val="0"/>
                <w:szCs w:val="24"/>
              </w:rPr>
              <w:t>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中心静脉导管（CVC）非计划拔管发生例次数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中心静脉导管（CVC）置管总日数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经外周置入的中心静脉导管（PICC）非计划拔管发生例次数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经外周置入的中心静脉导管（PICC）置管总日数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气管导管非计划拔管发生例次数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气管导管</w:t>
            </w:r>
            <w:proofErr w:type="gramStart"/>
            <w:r w:rsidRPr="00EC3A46">
              <w:rPr>
                <w:rFonts w:ascii="仿宋" w:eastAsia="仿宋" w:hAnsi="仿宋" w:cs="宋体" w:hint="eastAsia"/>
                <w:color w:val="000000"/>
                <w:kern w:val="0"/>
                <w:szCs w:val="24"/>
              </w:rPr>
              <w:t>留置总</w:t>
            </w:r>
            <w:proofErr w:type="gramEnd"/>
            <w:r w:rsidRPr="00EC3A46">
              <w:rPr>
                <w:rFonts w:ascii="仿宋" w:eastAsia="仿宋" w:hAnsi="仿宋" w:cs="宋体" w:hint="eastAsia"/>
                <w:color w:val="000000"/>
                <w:kern w:val="0"/>
                <w:szCs w:val="24"/>
              </w:rPr>
              <w:t>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气管导管非计划拔管后24h内再插管例次数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插管患者非计划拔管发生率=同期某导管非计划性拔管例次数/统计周期内该导管</w:t>
            </w:r>
            <w:proofErr w:type="gramStart"/>
            <w:r w:rsidRPr="00EC3A46">
              <w:rPr>
                <w:rFonts w:ascii="仿宋" w:eastAsia="仿宋" w:hAnsi="仿宋" w:cs="宋体" w:hint="eastAsia"/>
                <w:color w:val="000000"/>
                <w:kern w:val="0"/>
                <w:szCs w:val="24"/>
              </w:rPr>
              <w:t>留置总</w:t>
            </w:r>
            <w:proofErr w:type="gramEnd"/>
            <w:r w:rsidRPr="00EC3A46">
              <w:rPr>
                <w:rFonts w:ascii="仿宋" w:eastAsia="仿宋" w:hAnsi="仿宋" w:cs="宋体" w:hint="eastAsia"/>
                <w:color w:val="000000"/>
                <w:kern w:val="0"/>
                <w:szCs w:val="24"/>
              </w:rPr>
              <w:t>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住院患者导管相关性感染护理质量数据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VAP发生例次数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CLABSI发生例次数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CAUTI发生例次数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患者使用有创机械通气的总日数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ICU导尿</w:t>
            </w:r>
            <w:proofErr w:type="gramStart"/>
            <w:r w:rsidRPr="00EC3A46">
              <w:rPr>
                <w:rFonts w:ascii="仿宋" w:eastAsia="仿宋" w:hAnsi="仿宋" w:cs="宋体" w:hint="eastAsia"/>
                <w:color w:val="000000"/>
                <w:kern w:val="0"/>
                <w:szCs w:val="24"/>
              </w:rPr>
              <w:t>管相关</w:t>
            </w:r>
            <w:proofErr w:type="gramEnd"/>
            <w:r w:rsidRPr="00EC3A46">
              <w:rPr>
                <w:rFonts w:ascii="仿宋" w:eastAsia="仿宋" w:hAnsi="仿宋" w:cs="宋体" w:hint="eastAsia"/>
                <w:color w:val="000000"/>
                <w:kern w:val="0"/>
                <w:szCs w:val="24"/>
              </w:rPr>
              <w:t>尿路感染发生率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同期留置导尿</w:t>
            </w:r>
            <w:proofErr w:type="gramStart"/>
            <w:r w:rsidRPr="00EC3A46">
              <w:rPr>
                <w:rFonts w:ascii="仿宋" w:eastAsia="仿宋" w:hAnsi="仿宋" w:cs="宋体" w:hint="eastAsia"/>
                <w:color w:val="000000"/>
                <w:kern w:val="0"/>
                <w:szCs w:val="24"/>
              </w:rPr>
              <w:t>管患者</w:t>
            </w:r>
            <w:proofErr w:type="gramEnd"/>
            <w:r w:rsidRPr="00EC3A46">
              <w:rPr>
                <w:rFonts w:ascii="仿宋" w:eastAsia="仿宋" w:hAnsi="仿宋" w:cs="宋体" w:hint="eastAsia"/>
                <w:color w:val="000000"/>
                <w:kern w:val="0"/>
                <w:szCs w:val="24"/>
              </w:rPr>
              <w:t>中尿路感染例次数/统计周期内患者留置导尿管总日数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ICU中心导管相关血流感染发生率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同期中心导管相关血</w:t>
            </w:r>
            <w:proofErr w:type="gramStart"/>
            <w:r w:rsidRPr="00EC3A46">
              <w:rPr>
                <w:rFonts w:ascii="仿宋" w:eastAsia="仿宋" w:hAnsi="仿宋" w:cs="宋体" w:hint="eastAsia"/>
                <w:color w:val="000000"/>
                <w:kern w:val="0"/>
                <w:szCs w:val="24"/>
              </w:rPr>
              <w:t>流感染例</w:t>
            </w:r>
            <w:proofErr w:type="gramEnd"/>
            <w:r w:rsidRPr="00EC3A46">
              <w:rPr>
                <w:rFonts w:ascii="仿宋" w:eastAsia="仿宋" w:hAnsi="仿宋" w:cs="宋体" w:hint="eastAsia"/>
                <w:color w:val="000000"/>
                <w:kern w:val="0"/>
                <w:szCs w:val="24"/>
              </w:rPr>
              <w:t>次数/统计周期内中心导管插管总日数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ICU呼吸机相关性肺炎发生率</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同期呼吸机相关性肺炎感染例次数/统计周期内有机械通气总日数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儿科指标相关数据</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本季度新生儿院内尿布皮炎发生例次数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本季度住院新生儿实际占用床日数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本季度新生儿中度及以上院内尿布皮炎发生例次数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本季度患儿外周静脉输液渗出/外渗发生例次数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本季度患儿外周静脉通路</w:t>
            </w:r>
            <w:proofErr w:type="gramStart"/>
            <w:r w:rsidRPr="00EC3A46">
              <w:rPr>
                <w:rFonts w:ascii="仿宋" w:eastAsia="仿宋" w:hAnsi="仿宋" w:cs="宋体" w:hint="eastAsia"/>
                <w:color w:val="000000"/>
                <w:kern w:val="0"/>
                <w:szCs w:val="24"/>
              </w:rPr>
              <w:t>留置总</w:t>
            </w:r>
            <w:proofErr w:type="gramEnd"/>
            <w:r w:rsidRPr="00EC3A46">
              <w:rPr>
                <w:rFonts w:ascii="仿宋" w:eastAsia="仿宋" w:hAnsi="仿宋" w:cs="宋体" w:hint="eastAsia"/>
                <w:color w:val="000000"/>
                <w:kern w:val="0"/>
                <w:szCs w:val="24"/>
              </w:rPr>
              <w:t>日数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本季度患儿外周静脉输液外渗发生例次数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本季度出院患儿中持续母乳喂养的6月龄</w:t>
            </w:r>
            <w:proofErr w:type="gramStart"/>
            <w:r w:rsidRPr="00EC3A46">
              <w:rPr>
                <w:rFonts w:ascii="仿宋" w:eastAsia="仿宋" w:hAnsi="仿宋" w:cs="宋体" w:hint="eastAsia"/>
                <w:color w:val="000000"/>
                <w:kern w:val="0"/>
                <w:szCs w:val="24"/>
              </w:rPr>
              <w:t>内患儿</w:t>
            </w:r>
            <w:proofErr w:type="gramEnd"/>
            <w:r w:rsidRPr="00EC3A46">
              <w:rPr>
                <w:rFonts w:ascii="仿宋" w:eastAsia="仿宋" w:hAnsi="仿宋" w:cs="宋体" w:hint="eastAsia"/>
                <w:color w:val="000000"/>
                <w:kern w:val="0"/>
                <w:szCs w:val="24"/>
              </w:rPr>
              <w:t>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nil"/>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本季度出院患儿中入院时为母乳喂养的6月龄</w:t>
            </w:r>
            <w:proofErr w:type="gramStart"/>
            <w:r w:rsidRPr="00EC3A46">
              <w:rPr>
                <w:rFonts w:ascii="仿宋" w:eastAsia="仿宋" w:hAnsi="仿宋" w:cs="宋体" w:hint="eastAsia"/>
                <w:color w:val="000000"/>
                <w:kern w:val="0"/>
                <w:szCs w:val="24"/>
              </w:rPr>
              <w:t>内患儿</w:t>
            </w:r>
            <w:proofErr w:type="gramEnd"/>
            <w:r w:rsidRPr="00EC3A46">
              <w:rPr>
                <w:rFonts w:ascii="仿宋" w:eastAsia="仿宋" w:hAnsi="仿宋" w:cs="宋体" w:hint="eastAsia"/>
                <w:color w:val="000000"/>
                <w:kern w:val="0"/>
                <w:szCs w:val="24"/>
              </w:rPr>
              <w:t>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季初护士职称分布情况</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季初护士人数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季初护师人数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季初主管护师人数</w:t>
            </w:r>
          </w:p>
        </w:tc>
        <w:tc>
          <w:tcPr>
            <w:tcW w:w="682"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nil"/>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季初副主任护师人数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季初各职称总人数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季末护士职称分布情况</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季末护士人数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季末主</w:t>
            </w:r>
            <w:proofErr w:type="gramEnd"/>
            <w:r w:rsidRPr="00EC3A46">
              <w:rPr>
                <w:rFonts w:ascii="仿宋" w:eastAsia="仿宋" w:hAnsi="仿宋" w:cs="宋体" w:hint="eastAsia"/>
                <w:color w:val="000000"/>
                <w:kern w:val="0"/>
                <w:szCs w:val="24"/>
              </w:rPr>
              <w:t>管护师人数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proofErr w:type="gramStart"/>
            <w:r w:rsidRPr="00EC3A46">
              <w:rPr>
                <w:rFonts w:ascii="仿宋" w:eastAsia="仿宋" w:hAnsi="仿宋" w:cs="宋体" w:hint="eastAsia"/>
                <w:color w:val="000000"/>
                <w:kern w:val="0"/>
                <w:szCs w:val="24"/>
              </w:rPr>
              <w:t>季末副</w:t>
            </w:r>
            <w:proofErr w:type="gramEnd"/>
            <w:r w:rsidRPr="00EC3A46">
              <w:rPr>
                <w:rFonts w:ascii="仿宋" w:eastAsia="仿宋" w:hAnsi="仿宋" w:cs="宋体" w:hint="eastAsia"/>
                <w:color w:val="000000"/>
                <w:kern w:val="0"/>
                <w:szCs w:val="24"/>
              </w:rPr>
              <w:t>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季末各职称总人数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季初护士学历分布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季初中专人数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季初大专人数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季初本科人数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季初硕士人数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季初博士人数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季初各学历总人数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季末护士学历分布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季末中专人数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季末大专人数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季末本科人数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季末硕士人数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季末博士人数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季末各学历总人数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季初护士工作年限分布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季初&lt;1年资人数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季初1≤y&lt;2年资人数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季初2≤y&lt;5年资人数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季初5≤y&lt;10年资人数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季初10≤y&lt;20年资人数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季初各工作年限总人数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季末护士工作年限分布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季末&lt;1年资人数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季末1≤y&lt;2年资人数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季末2≤y&lt;5年资人数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季末5≤y&lt;10年资人数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季末10≤y&lt;20年资人数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季末各工作年限总人数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离职护士职称分布情况</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离职护士人数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离职主管护师人数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离职副主任护师人数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离职主任护师人数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离职各职称总人数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离职护士学历分布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离职中专人数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离职大专人数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离职本科人数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离职硕士人数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离职博士人数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离职各学历总人数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EC3A46" w:rsidRDefault="001A30AF" w:rsidP="00D55E0D">
            <w:pPr>
              <w:widowControl/>
              <w:jc w:val="center"/>
              <w:rPr>
                <w:rFonts w:ascii="仿宋" w:eastAsia="仿宋" w:hAnsi="仿宋" w:cs="宋体"/>
                <w:color w:val="000000"/>
                <w:kern w:val="0"/>
                <w:szCs w:val="24"/>
              </w:rPr>
            </w:pPr>
            <w:r w:rsidRPr="00EC3A46">
              <w:rPr>
                <w:rFonts w:ascii="仿宋" w:eastAsia="仿宋" w:hAnsi="仿宋" w:cs="宋体" w:hint="eastAsia"/>
                <w:color w:val="000000"/>
                <w:kern w:val="0"/>
                <w:szCs w:val="24"/>
              </w:rPr>
              <w:t>离职护士工作年限分布</w:t>
            </w: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离职&lt;1年资人数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离职1≤y&lt;2年资人数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离职2≤y&lt;5年资人数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离职5≤y&lt;10年资人数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离职10≤y&lt;20年资人数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离职≥20年资人数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b/>
                <w:bCs/>
                <w:color w:val="000000"/>
                <w:kern w:val="0"/>
                <w:szCs w:val="24"/>
              </w:rPr>
            </w:pPr>
          </w:p>
        </w:tc>
        <w:tc>
          <w:tcPr>
            <w:tcW w:w="1286"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EC3A46" w:rsidRDefault="001A30AF" w:rsidP="00D55E0D">
            <w:pPr>
              <w:widowControl/>
              <w:jc w:val="left"/>
              <w:rPr>
                <w:rFonts w:ascii="仿宋" w:eastAsia="仿宋" w:hAnsi="仿宋" w:cs="宋体"/>
                <w:color w:val="000000"/>
                <w:kern w:val="0"/>
                <w:szCs w:val="24"/>
              </w:rPr>
            </w:pPr>
          </w:p>
        </w:tc>
        <w:tc>
          <w:tcPr>
            <w:tcW w:w="3276" w:type="dxa"/>
            <w:tcBorders>
              <w:top w:val="single" w:sz="4" w:space="0" w:color="000000"/>
              <w:left w:val="single" w:sz="4" w:space="0" w:color="000000"/>
              <w:bottom w:val="single" w:sz="4" w:space="0" w:color="000000"/>
              <w:right w:val="nil"/>
            </w:tcBorders>
            <w:shd w:val="clear" w:color="auto" w:fill="auto"/>
            <w:vAlign w:val="center"/>
            <w:hideMark/>
          </w:tcPr>
          <w:p w:rsidR="001A30AF" w:rsidRPr="00EC3A46" w:rsidRDefault="001A30AF" w:rsidP="00D55E0D">
            <w:pPr>
              <w:widowControl/>
              <w:jc w:val="left"/>
              <w:rPr>
                <w:rFonts w:ascii="仿宋" w:eastAsia="仿宋" w:hAnsi="仿宋" w:cs="宋体"/>
                <w:color w:val="000000"/>
                <w:kern w:val="0"/>
                <w:szCs w:val="24"/>
              </w:rPr>
            </w:pPr>
            <w:r w:rsidRPr="00EC3A46">
              <w:rPr>
                <w:rFonts w:ascii="仿宋" w:eastAsia="仿宋" w:hAnsi="仿宋" w:cs="宋体" w:hint="eastAsia"/>
                <w:color w:val="000000"/>
                <w:kern w:val="0"/>
                <w:szCs w:val="24"/>
              </w:rPr>
              <w:t>离职各工作年限总人数</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仿宋" w:eastAsia="仿宋" w:hAnsi="仿宋" w:cs="宋体"/>
                <w:color w:val="000000"/>
                <w:kern w:val="0"/>
                <w:sz w:val="24"/>
                <w:szCs w:val="24"/>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440"/>
        </w:trPr>
        <w:tc>
          <w:tcPr>
            <w:tcW w:w="9290" w:type="dxa"/>
            <w:gridSpan w:val="11"/>
            <w:tcBorders>
              <w:top w:val="nil"/>
              <w:bottom w:val="single" w:sz="4" w:space="0" w:color="000000"/>
              <w:right w:val="nil"/>
            </w:tcBorders>
            <w:shd w:val="clear" w:color="auto" w:fill="auto"/>
            <w:vAlign w:val="center"/>
            <w:hideMark/>
          </w:tcPr>
          <w:p w:rsidR="001A30AF" w:rsidRDefault="001A30AF" w:rsidP="00D55E0D">
            <w:pPr>
              <w:widowControl/>
              <w:jc w:val="center"/>
              <w:rPr>
                <w:rFonts w:ascii="仿宋" w:eastAsia="仿宋" w:hAnsi="仿宋" w:cs="宋体"/>
                <w:b/>
                <w:bCs/>
                <w:color w:val="000000"/>
                <w:kern w:val="0"/>
                <w:sz w:val="24"/>
                <w:szCs w:val="24"/>
              </w:rPr>
            </w:pPr>
          </w:p>
          <w:p w:rsidR="001A30AF" w:rsidRDefault="001A30AF" w:rsidP="00D55E0D">
            <w:pPr>
              <w:widowControl/>
              <w:jc w:val="center"/>
              <w:rPr>
                <w:rFonts w:ascii="仿宋" w:eastAsia="仿宋" w:hAnsi="仿宋" w:cs="宋体"/>
                <w:b/>
                <w:bCs/>
                <w:color w:val="000000"/>
                <w:kern w:val="0"/>
                <w:sz w:val="32"/>
                <w:szCs w:val="24"/>
              </w:rPr>
            </w:pPr>
          </w:p>
          <w:p w:rsidR="001A30AF" w:rsidRDefault="001A30AF" w:rsidP="001A30AF">
            <w:pPr>
              <w:widowControl/>
              <w:jc w:val="left"/>
              <w:rPr>
                <w:rFonts w:ascii="仿宋" w:eastAsia="仿宋" w:hAnsi="仿宋" w:cs="宋体"/>
                <w:b/>
                <w:bCs/>
                <w:color w:val="000000"/>
                <w:kern w:val="0"/>
                <w:sz w:val="32"/>
                <w:szCs w:val="24"/>
              </w:rPr>
            </w:pPr>
            <w:r>
              <w:rPr>
                <w:rFonts w:ascii="仿宋" w:eastAsia="仿宋" w:hAnsi="仿宋" w:cs="宋体" w:hint="eastAsia"/>
                <w:b/>
                <w:bCs/>
                <w:color w:val="000000"/>
                <w:kern w:val="0"/>
                <w:sz w:val="32"/>
                <w:szCs w:val="24"/>
              </w:rPr>
              <w:t>三</w:t>
            </w:r>
            <w:r>
              <w:rPr>
                <w:rFonts w:ascii="仿宋" w:eastAsia="仿宋" w:hAnsi="仿宋" w:cs="宋体"/>
                <w:b/>
                <w:bCs/>
                <w:color w:val="000000"/>
                <w:kern w:val="0"/>
                <w:sz w:val="32"/>
                <w:szCs w:val="24"/>
              </w:rPr>
              <w:t>、</w:t>
            </w:r>
            <w:r>
              <w:rPr>
                <w:rFonts w:ascii="仿宋" w:eastAsia="仿宋" w:hAnsi="仿宋" w:cs="宋体" w:hint="eastAsia"/>
                <w:b/>
                <w:bCs/>
                <w:color w:val="000000"/>
                <w:kern w:val="0"/>
                <w:sz w:val="32"/>
                <w:szCs w:val="24"/>
              </w:rPr>
              <w:t>护理</w:t>
            </w:r>
            <w:r>
              <w:rPr>
                <w:rFonts w:ascii="仿宋" w:eastAsia="仿宋" w:hAnsi="仿宋" w:cs="宋体"/>
                <w:b/>
                <w:bCs/>
                <w:color w:val="000000"/>
                <w:kern w:val="0"/>
                <w:sz w:val="32"/>
                <w:szCs w:val="24"/>
              </w:rPr>
              <w:t>电子白板</w:t>
            </w:r>
            <w:r>
              <w:rPr>
                <w:rFonts w:ascii="仿宋" w:eastAsia="仿宋" w:hAnsi="仿宋" w:cs="宋体" w:hint="eastAsia"/>
                <w:b/>
                <w:bCs/>
                <w:color w:val="000000"/>
                <w:kern w:val="0"/>
                <w:sz w:val="32"/>
                <w:szCs w:val="24"/>
              </w:rPr>
              <w:t>功能</w:t>
            </w:r>
          </w:p>
          <w:tbl>
            <w:tblPr>
              <w:tblW w:w="8890" w:type="dxa"/>
              <w:tblLayout w:type="fixed"/>
              <w:tblLook w:val="04A0" w:firstRow="1" w:lastRow="0" w:firstColumn="1" w:lastColumn="0" w:noHBand="0" w:noVBand="1"/>
            </w:tblPr>
            <w:tblGrid>
              <w:gridCol w:w="1335"/>
              <w:gridCol w:w="5287"/>
              <w:gridCol w:w="567"/>
              <w:gridCol w:w="708"/>
              <w:gridCol w:w="993"/>
            </w:tblGrid>
            <w:tr w:rsidR="001A30AF" w:rsidRPr="00A17104" w:rsidTr="00D55E0D">
              <w:trPr>
                <w:trHeight w:val="780"/>
              </w:trPr>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仿宋" w:eastAsia="仿宋" w:hAnsi="仿宋" w:cs="宋体"/>
                      <w:b/>
                      <w:bCs/>
                      <w:color w:val="000000"/>
                      <w:kern w:val="0"/>
                      <w:sz w:val="22"/>
                    </w:rPr>
                  </w:pPr>
                  <w:r w:rsidRPr="00A17104">
                    <w:rPr>
                      <w:rFonts w:ascii="仿宋" w:eastAsia="仿宋" w:hAnsi="仿宋" w:cs="宋体" w:hint="eastAsia"/>
                      <w:b/>
                      <w:bCs/>
                      <w:color w:val="000000"/>
                      <w:kern w:val="0"/>
                      <w:sz w:val="22"/>
                    </w:rPr>
                    <w:t>功能分类</w:t>
                  </w:r>
                </w:p>
              </w:tc>
              <w:tc>
                <w:tcPr>
                  <w:tcW w:w="52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仿宋" w:eastAsia="仿宋" w:hAnsi="仿宋" w:cs="宋体"/>
                      <w:b/>
                      <w:bCs/>
                      <w:color w:val="000000"/>
                      <w:kern w:val="0"/>
                      <w:sz w:val="22"/>
                    </w:rPr>
                  </w:pPr>
                  <w:r w:rsidRPr="00A17104">
                    <w:rPr>
                      <w:rFonts w:ascii="仿宋" w:eastAsia="仿宋" w:hAnsi="仿宋" w:cs="宋体" w:hint="eastAsia"/>
                      <w:b/>
                      <w:bCs/>
                      <w:color w:val="000000"/>
                      <w:kern w:val="0"/>
                      <w:sz w:val="22"/>
                    </w:rPr>
                    <w:t>功能说明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仿宋" w:eastAsia="仿宋" w:hAnsi="仿宋" w:cs="宋体"/>
                      <w:b/>
                      <w:bCs/>
                      <w:color w:val="000000"/>
                      <w:kern w:val="0"/>
                      <w:sz w:val="22"/>
                    </w:rPr>
                  </w:pPr>
                  <w:r w:rsidRPr="00A17104">
                    <w:rPr>
                      <w:rFonts w:ascii="仿宋" w:eastAsia="仿宋" w:hAnsi="仿宋" w:cs="宋体" w:hint="eastAsia"/>
                      <w:b/>
                      <w:bCs/>
                      <w:color w:val="000000"/>
                      <w:kern w:val="0"/>
                      <w:sz w:val="22"/>
                    </w:rPr>
                    <w:t>响应情况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仿宋" w:eastAsia="仿宋" w:hAnsi="仿宋" w:cs="宋体"/>
                      <w:b/>
                      <w:bCs/>
                      <w:color w:val="000000"/>
                      <w:kern w:val="0"/>
                      <w:sz w:val="22"/>
                    </w:rPr>
                  </w:pPr>
                  <w:r w:rsidRPr="00A17104">
                    <w:rPr>
                      <w:rFonts w:ascii="仿宋" w:eastAsia="仿宋" w:hAnsi="仿宋" w:cs="宋体" w:hint="eastAsia"/>
                      <w:b/>
                      <w:bCs/>
                      <w:color w:val="000000"/>
                      <w:kern w:val="0"/>
                      <w:sz w:val="22"/>
                    </w:rPr>
                    <w:t>建议修改指标</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仿宋" w:eastAsia="仿宋" w:hAnsi="仿宋" w:cs="宋体"/>
                      <w:b/>
                      <w:bCs/>
                      <w:color w:val="000000"/>
                      <w:kern w:val="0"/>
                      <w:sz w:val="22"/>
                    </w:rPr>
                  </w:pPr>
                  <w:r w:rsidRPr="00A17104">
                    <w:rPr>
                      <w:rFonts w:ascii="仿宋" w:eastAsia="仿宋" w:hAnsi="仿宋" w:cs="宋体" w:hint="eastAsia"/>
                      <w:b/>
                      <w:bCs/>
                      <w:color w:val="000000"/>
                      <w:kern w:val="0"/>
                      <w:sz w:val="22"/>
                    </w:rPr>
                    <w:t>备注（真实指标、是否独家）</w:t>
                  </w: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首页</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各类用户关注的模块清晰展示。</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rPr>
                      <w:rFonts w:ascii="仿宋" w:eastAsia="仿宋" w:hAnsi="仿宋" w:cs="宋体"/>
                      <w:color w:val="000000"/>
                      <w:kern w:val="0"/>
                      <w:sz w:val="20"/>
                      <w:szCs w:val="20"/>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Times New Roman" w:eastAsia="Times New Roman" w:hAnsi="Times New Roman"/>
                      <w:kern w:val="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A17104" w:rsidRDefault="001A30AF" w:rsidP="00D55E0D">
                  <w:pPr>
                    <w:widowControl/>
                    <w:jc w:val="center"/>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重点关注各项目随意定制显示底色。</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至少支持3种主题皮肤的随意变换。</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护理部登录后切换病区查看各病区白板内容。</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床位列表</w:t>
                  </w: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以卡片形式显示当前床位信息，能够清晰展示床位是否被占用。</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重点关注</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重点关注项目应能通过接口从其他系统中直接提取。</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重点关注项目自定义功能。</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提供重点关注项目自定义颜色和标识功能。</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重点关注项目标签详细信息展示。</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提供患者体温单和待执行医嘱信息的查看。</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时间轴用药提醒</w:t>
                  </w: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以时间轴的形式显示患者待用药物。</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proofErr w:type="gramStart"/>
                  <w:r w:rsidRPr="00A17104">
                    <w:rPr>
                      <w:rFonts w:ascii="仿宋" w:eastAsia="仿宋" w:hAnsi="仿宋" w:cs="宋体" w:hint="eastAsia"/>
                      <w:color w:val="000000"/>
                      <w:kern w:val="0"/>
                      <w:szCs w:val="21"/>
                    </w:rPr>
                    <w:t>时间轴可明细</w:t>
                  </w:r>
                  <w:proofErr w:type="gramEnd"/>
                  <w:r w:rsidRPr="00A17104">
                    <w:rPr>
                      <w:rFonts w:ascii="仿宋" w:eastAsia="仿宋" w:hAnsi="仿宋" w:cs="宋体" w:hint="eastAsia"/>
                      <w:color w:val="000000"/>
                      <w:kern w:val="0"/>
                      <w:szCs w:val="21"/>
                    </w:rPr>
                    <w:t>显示患者所待用药物的详细信息。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重要事项</w:t>
                  </w: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护理人员自行录入重要事项。</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重要事项结束后可在首页自动消失。</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医护信息</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提供按责任护士和主治医生查看管辖患者信息。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w:t>
                  </w:r>
                  <w:proofErr w:type="gramStart"/>
                  <w:r w:rsidRPr="00A17104">
                    <w:rPr>
                      <w:rFonts w:ascii="仿宋" w:eastAsia="仿宋" w:hAnsi="仿宋" w:cs="宋体" w:hint="eastAsia"/>
                      <w:color w:val="000000"/>
                      <w:kern w:val="0"/>
                      <w:szCs w:val="21"/>
                    </w:rPr>
                    <w:t>按重点</w:t>
                  </w:r>
                  <w:proofErr w:type="gramEnd"/>
                  <w:r w:rsidRPr="00A17104">
                    <w:rPr>
                      <w:rFonts w:ascii="仿宋" w:eastAsia="仿宋" w:hAnsi="仿宋" w:cs="宋体" w:hint="eastAsia"/>
                      <w:color w:val="000000"/>
                      <w:kern w:val="0"/>
                      <w:szCs w:val="21"/>
                    </w:rPr>
                    <w:t>关注项目、责任护士或主治医生联合筛选患者信息，并以卡片形式展示患者信息。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护理排班</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支持护理人员排班表功能，按周、月、</w:t>
                  </w:r>
                  <w:proofErr w:type="gramStart"/>
                  <w:r w:rsidRPr="00A17104">
                    <w:rPr>
                      <w:rFonts w:ascii="仿宋" w:eastAsia="仿宋" w:hAnsi="仿宋" w:cs="宋体" w:hint="eastAsia"/>
                      <w:color w:val="000000"/>
                      <w:kern w:val="0"/>
                      <w:szCs w:val="21"/>
                    </w:rPr>
                    <w:t>季展示</w:t>
                  </w:r>
                  <w:proofErr w:type="gramEnd"/>
                  <w:r w:rsidRPr="00A17104">
                    <w:rPr>
                      <w:rFonts w:ascii="仿宋" w:eastAsia="仿宋" w:hAnsi="仿宋" w:cs="宋体" w:hint="eastAsia"/>
                      <w:color w:val="000000"/>
                      <w:kern w:val="0"/>
                      <w:szCs w:val="21"/>
                    </w:rPr>
                    <w:t>护士排班表。</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支持护理人员基本信息、加班、调休和</w:t>
                  </w:r>
                  <w:proofErr w:type="gramStart"/>
                  <w:r w:rsidRPr="00A17104">
                    <w:rPr>
                      <w:rFonts w:ascii="仿宋" w:eastAsia="仿宋" w:hAnsi="仿宋" w:cs="宋体" w:hint="eastAsia"/>
                      <w:color w:val="000000"/>
                      <w:kern w:val="0"/>
                      <w:szCs w:val="21"/>
                    </w:rPr>
                    <w:t>可</w:t>
                  </w:r>
                  <w:proofErr w:type="gramEnd"/>
                  <w:r w:rsidRPr="00A17104">
                    <w:rPr>
                      <w:rFonts w:ascii="仿宋" w:eastAsia="仿宋" w:hAnsi="仿宋" w:cs="宋体" w:hint="eastAsia"/>
                      <w:color w:val="000000"/>
                      <w:kern w:val="0"/>
                      <w:szCs w:val="21"/>
                    </w:rPr>
                    <w:t>调休天数的展示。</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支持人员分组和备班显示。</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支持查看每个护理人员本周和下周的护士意愿。</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护理排班表信息通过接口从护理排班系统中直接获取。</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proofErr w:type="gramStart"/>
                  <w:r w:rsidRPr="00A17104">
                    <w:rPr>
                      <w:rFonts w:ascii="仿宋" w:eastAsia="仿宋" w:hAnsi="仿宋" w:cs="宋体" w:hint="eastAsia"/>
                      <w:color w:val="000000"/>
                      <w:kern w:val="0"/>
                      <w:szCs w:val="21"/>
                    </w:rPr>
                    <w:t>术检安排</w:t>
                  </w:r>
                  <w:proofErr w:type="gramEnd"/>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支持按申请日期、状态查询检查、检验、手术详细信息。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支持按条件对检查检验及手术安排进行排序。</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支持待检查、检查中、报告完成等全流程状态信息的获取。</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提供手术信息的展示。</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入出转改</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显示患者入出转改各项信息。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具有预约住院、预约换床功能。</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留言看板</w:t>
                  </w: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支持护理人员自行录入留言信息。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支持留言信息结束后可在首页自动消失。</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会诊信息</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支持结构化建立会诊信息的功能。</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支持会诊信息结束后可在首页自动消失。</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公告</w:t>
                  </w: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支持护理人员自行录入公告信息。</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auto"/>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支持公告信息结束后可在首页自动消失。</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值班医生</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支持值班医生信息从HIS系统直接获取。</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285"/>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支持选择值班班次。</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Cs w:val="21"/>
                    </w:rPr>
                  </w:pP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支持患者信息从HIS系统直接获取，并能够修改联系人、联系人方式，以及与患者关系。</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首页设置</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提供设置首页的布局、各模块大小、模块是否显示、各模块显示内容的功能。</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r w:rsidR="001A30AF" w:rsidRPr="00A17104" w:rsidTr="00D55E0D">
              <w:trPr>
                <w:trHeight w:val="480"/>
              </w:trPr>
              <w:tc>
                <w:tcPr>
                  <w:tcW w:w="1335"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jc w:val="center"/>
                    <w:rPr>
                      <w:rFonts w:ascii="仿宋" w:eastAsia="仿宋" w:hAnsi="仿宋" w:cs="宋体"/>
                      <w:color w:val="000000"/>
                      <w:kern w:val="0"/>
                      <w:szCs w:val="21"/>
                    </w:rPr>
                  </w:pPr>
                  <w:r w:rsidRPr="00A17104">
                    <w:rPr>
                      <w:rFonts w:ascii="仿宋" w:eastAsia="仿宋" w:hAnsi="仿宋" w:cs="宋体" w:hint="eastAsia"/>
                      <w:color w:val="000000"/>
                      <w:kern w:val="0"/>
                      <w:szCs w:val="21"/>
                    </w:rPr>
                    <w:t>历史查询</w:t>
                  </w:r>
                </w:p>
              </w:tc>
              <w:tc>
                <w:tcPr>
                  <w:tcW w:w="5287" w:type="dxa"/>
                  <w:tcBorders>
                    <w:top w:val="single" w:sz="4" w:space="0" w:color="000000"/>
                    <w:left w:val="single" w:sz="4" w:space="0" w:color="000000"/>
                    <w:bottom w:val="single" w:sz="4" w:space="0" w:color="000000"/>
                    <w:right w:val="single" w:sz="4" w:space="0" w:color="000000"/>
                  </w:tcBorders>
                  <w:shd w:val="clear" w:color="auto" w:fill="FFFFFF"/>
                  <w:hideMark/>
                </w:tcPr>
                <w:p w:rsidR="001A30AF" w:rsidRPr="00A17104" w:rsidRDefault="001A30AF" w:rsidP="00D55E0D">
                  <w:pPr>
                    <w:widowControl/>
                    <w:rPr>
                      <w:rFonts w:ascii="仿宋" w:eastAsia="仿宋" w:hAnsi="仿宋" w:cs="宋体"/>
                      <w:color w:val="000000"/>
                      <w:kern w:val="0"/>
                      <w:szCs w:val="21"/>
                    </w:rPr>
                  </w:pPr>
                  <w:r w:rsidRPr="00A17104">
                    <w:rPr>
                      <w:rFonts w:ascii="仿宋" w:eastAsia="仿宋" w:hAnsi="仿宋" w:cs="宋体" w:hint="eastAsia"/>
                      <w:color w:val="000000"/>
                      <w:kern w:val="0"/>
                      <w:szCs w:val="21"/>
                    </w:rPr>
                    <w:t>能够按时间段对重要事项、最新公告、仪器设备、会诊信息、公告等信息的历史性操作进行查询。</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仿宋" w:eastAsia="仿宋" w:hAnsi="仿宋" w:cs="宋体"/>
                      <w:color w:val="000000"/>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1A30AF" w:rsidRPr="00A17104" w:rsidRDefault="001A30AF" w:rsidP="00D55E0D">
                  <w:pPr>
                    <w:widowControl/>
                    <w:jc w:val="left"/>
                    <w:rPr>
                      <w:rFonts w:ascii="Times New Roman" w:eastAsia="Times New Roman" w:hAnsi="Times New Roman"/>
                      <w:kern w:val="0"/>
                      <w:sz w:val="20"/>
                      <w:szCs w:val="20"/>
                    </w:rPr>
                  </w:pPr>
                </w:p>
              </w:tc>
            </w:tr>
          </w:tbl>
          <w:p w:rsidR="001A30AF" w:rsidRPr="00A17104" w:rsidRDefault="001A30AF" w:rsidP="00D55E0D">
            <w:pPr>
              <w:widowControl/>
              <w:jc w:val="left"/>
              <w:rPr>
                <w:rFonts w:ascii="仿宋" w:eastAsia="仿宋" w:hAnsi="仿宋" w:cs="宋体"/>
                <w:b/>
                <w:bCs/>
                <w:color w:val="000000"/>
                <w:kern w:val="0"/>
                <w:sz w:val="32"/>
                <w:szCs w:val="24"/>
              </w:rPr>
            </w:pPr>
          </w:p>
          <w:p w:rsidR="001A30AF" w:rsidRDefault="001A30AF" w:rsidP="00D55E0D">
            <w:pPr>
              <w:widowControl/>
              <w:jc w:val="left"/>
              <w:rPr>
                <w:rFonts w:ascii="仿宋" w:eastAsia="仿宋" w:hAnsi="仿宋" w:cs="宋体"/>
                <w:b/>
                <w:bCs/>
                <w:color w:val="000000"/>
                <w:kern w:val="0"/>
                <w:sz w:val="32"/>
                <w:szCs w:val="24"/>
              </w:rPr>
            </w:pPr>
          </w:p>
          <w:p w:rsidR="001A30AF" w:rsidRDefault="001A30AF" w:rsidP="00D55E0D">
            <w:pPr>
              <w:widowControl/>
              <w:jc w:val="left"/>
              <w:rPr>
                <w:rFonts w:ascii="仿宋" w:eastAsia="仿宋" w:hAnsi="仿宋" w:cs="宋体"/>
                <w:b/>
                <w:bCs/>
                <w:color w:val="000000"/>
                <w:kern w:val="0"/>
                <w:sz w:val="32"/>
                <w:szCs w:val="24"/>
              </w:rPr>
            </w:pPr>
          </w:p>
          <w:p w:rsidR="001A30AF" w:rsidRDefault="001A30AF" w:rsidP="00D55E0D">
            <w:pPr>
              <w:widowControl/>
              <w:jc w:val="left"/>
              <w:rPr>
                <w:rFonts w:ascii="仿宋" w:eastAsia="仿宋" w:hAnsi="仿宋" w:cs="宋体"/>
                <w:b/>
                <w:bCs/>
                <w:color w:val="000000"/>
                <w:kern w:val="0"/>
                <w:sz w:val="32"/>
                <w:szCs w:val="24"/>
              </w:rPr>
            </w:pPr>
          </w:p>
          <w:p w:rsidR="001A30AF" w:rsidRPr="00A17104" w:rsidRDefault="001A30AF" w:rsidP="00D55E0D">
            <w:pPr>
              <w:widowControl/>
              <w:jc w:val="left"/>
              <w:rPr>
                <w:rFonts w:ascii="仿宋" w:eastAsia="仿宋" w:hAnsi="仿宋" w:cs="宋体"/>
                <w:b/>
                <w:bCs/>
                <w:color w:val="000000"/>
                <w:kern w:val="0"/>
                <w:sz w:val="36"/>
                <w:szCs w:val="24"/>
              </w:rPr>
            </w:pPr>
            <w:r w:rsidRPr="00A17104">
              <w:rPr>
                <w:rFonts w:ascii="仿宋" w:eastAsia="仿宋" w:hAnsi="仿宋" w:cs="宋体" w:hint="eastAsia"/>
                <w:b/>
                <w:bCs/>
                <w:color w:val="000000"/>
                <w:kern w:val="0"/>
                <w:sz w:val="36"/>
                <w:szCs w:val="24"/>
              </w:rPr>
              <w:t>硬件部分</w:t>
            </w:r>
          </w:p>
          <w:p w:rsidR="001A30AF" w:rsidRPr="00EC3A46" w:rsidRDefault="001A30AF" w:rsidP="001A30AF">
            <w:pPr>
              <w:widowControl/>
              <w:jc w:val="left"/>
              <w:rPr>
                <w:rFonts w:ascii="仿宋" w:eastAsia="仿宋" w:hAnsi="仿宋" w:cs="宋体"/>
                <w:b/>
                <w:bCs/>
                <w:color w:val="000000"/>
                <w:kern w:val="0"/>
                <w:sz w:val="32"/>
                <w:szCs w:val="24"/>
              </w:rPr>
            </w:pPr>
            <w:r w:rsidRPr="00EC3A46">
              <w:rPr>
                <w:rFonts w:ascii="仿宋" w:eastAsia="仿宋" w:hAnsi="仿宋" w:cs="宋体" w:hint="eastAsia"/>
                <w:b/>
                <w:bCs/>
                <w:color w:val="000000"/>
                <w:kern w:val="0"/>
                <w:sz w:val="32"/>
                <w:szCs w:val="24"/>
              </w:rPr>
              <w:t>手持PDA</w:t>
            </w:r>
            <w:r>
              <w:rPr>
                <w:rFonts w:ascii="仿宋" w:eastAsia="仿宋" w:hAnsi="仿宋" w:cs="宋体" w:hint="eastAsia"/>
                <w:b/>
                <w:bCs/>
                <w:color w:val="000000"/>
                <w:kern w:val="0"/>
                <w:sz w:val="32"/>
                <w:szCs w:val="24"/>
              </w:rPr>
              <w:t>设备</w:t>
            </w:r>
          </w:p>
          <w:p w:rsidR="001A30AF" w:rsidRPr="003E3DD4" w:rsidRDefault="001A30AF" w:rsidP="00D55E0D">
            <w:pPr>
              <w:widowControl/>
              <w:jc w:val="center"/>
              <w:rPr>
                <w:rFonts w:ascii="仿宋" w:eastAsia="仿宋" w:hAnsi="仿宋" w:cs="宋体"/>
                <w:b/>
                <w:bCs/>
                <w:color w:val="000000"/>
                <w:kern w:val="0"/>
                <w:sz w:val="24"/>
                <w:szCs w:val="24"/>
              </w:rPr>
            </w:pPr>
          </w:p>
        </w:tc>
      </w:tr>
      <w:tr w:rsidR="001A30AF" w:rsidRPr="00A17104" w:rsidTr="001A30AF">
        <w:trPr>
          <w:trHeight w:val="765"/>
        </w:trPr>
        <w:tc>
          <w:tcPr>
            <w:tcW w:w="1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配置项目</w:t>
            </w:r>
          </w:p>
        </w:tc>
        <w:tc>
          <w:tcPr>
            <w:tcW w:w="5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指标要求</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响应情况</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建议修改指标</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仿宋" w:eastAsia="仿宋" w:hAnsi="仿宋" w:cs="宋体"/>
                <w:b/>
                <w:bCs/>
                <w:color w:val="000000"/>
                <w:kern w:val="0"/>
                <w:szCs w:val="21"/>
              </w:rPr>
            </w:pPr>
            <w:r w:rsidRPr="003E3DD4">
              <w:rPr>
                <w:rFonts w:ascii="仿宋" w:eastAsia="仿宋" w:hAnsi="仿宋" w:cs="宋体" w:hint="eastAsia"/>
                <w:b/>
                <w:bCs/>
                <w:color w:val="000000"/>
                <w:kern w:val="0"/>
                <w:szCs w:val="21"/>
              </w:rPr>
              <w:t>备注（真实指标、是否独家）</w:t>
            </w:r>
          </w:p>
        </w:tc>
      </w:tr>
      <w:tr w:rsidR="001A30AF" w:rsidRPr="00A17104" w:rsidTr="001A30AF">
        <w:trPr>
          <w:trHeight w:val="285"/>
        </w:trPr>
        <w:tc>
          <w:tcPr>
            <w:tcW w:w="10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硬件设备 手持PDA(约200台)</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相关参数需求</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处理器</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roofErr w:type="gramStart"/>
            <w:r w:rsidRPr="003E3DD4">
              <w:rPr>
                <w:rFonts w:ascii="微软雅黑" w:eastAsia="微软雅黑" w:hAnsi="微软雅黑" w:cs="宋体" w:hint="eastAsia"/>
                <w:color w:val="000000"/>
                <w:kern w:val="0"/>
                <w:sz w:val="18"/>
                <w:szCs w:val="18"/>
              </w:rPr>
              <w:t>八核处理器</w:t>
            </w:r>
            <w:proofErr w:type="gramEnd"/>
            <w:r w:rsidRPr="003E3DD4">
              <w:rPr>
                <w:rFonts w:ascii="微软雅黑" w:eastAsia="微软雅黑" w:hAnsi="微软雅黑" w:cs="宋体" w:hint="eastAsia"/>
                <w:color w:val="000000"/>
                <w:kern w:val="0"/>
                <w:sz w:val="18"/>
                <w:szCs w:val="18"/>
              </w:rPr>
              <w:t>，频率≥2.3GHZ</w:t>
            </w:r>
          </w:p>
        </w:tc>
        <w:tc>
          <w:tcPr>
            <w:tcW w:w="682"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A30AF" w:rsidRPr="003E3DD4" w:rsidRDefault="001A30AF" w:rsidP="00D55E0D">
            <w:pPr>
              <w:widowControl/>
              <w:jc w:val="center"/>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运行内存</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≥4GB RAM</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储存内存</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≥64GB ROM，支持用户存储扩展</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续航能力</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可充电的锂离子电池，容量≥5000mAh，工作时间≥10小时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Type-C接口，支持OTG。</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屏幕尺寸</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≥5.0英寸，电容多点触控，支持戴手套/带水触摸</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屏幕分辨率</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分辨率≥1280*720</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摄像头</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后置≥1300</w:t>
            </w:r>
            <w:proofErr w:type="gramStart"/>
            <w:r w:rsidRPr="003E3DD4">
              <w:rPr>
                <w:rFonts w:ascii="微软雅黑" w:eastAsia="微软雅黑" w:hAnsi="微软雅黑" w:cs="宋体" w:hint="eastAsia"/>
                <w:color w:val="000000"/>
                <w:kern w:val="0"/>
                <w:sz w:val="18"/>
                <w:szCs w:val="18"/>
              </w:rPr>
              <w:t>万像</w:t>
            </w:r>
            <w:proofErr w:type="gramEnd"/>
            <w:r w:rsidRPr="003E3DD4">
              <w:rPr>
                <w:rFonts w:ascii="微软雅黑" w:eastAsia="微软雅黑" w:hAnsi="微软雅黑" w:cs="宋体" w:hint="eastAsia"/>
                <w:color w:val="000000"/>
                <w:kern w:val="0"/>
                <w:sz w:val="18"/>
                <w:szCs w:val="18"/>
              </w:rPr>
              <w:t>，为了方便临床使用，摄像头要求在机身背面。</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手电筒</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支持一键启动手电功能，并提供自定义按键一键启动APP软件著作权证书；</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重量</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≤235g 含标准电池</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外壳材料</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白色抑菌材料，可耐受医用酒精、过氧化氢、丙乙醇、</w:t>
            </w:r>
            <w:proofErr w:type="gramStart"/>
            <w:r w:rsidRPr="003E3DD4">
              <w:rPr>
                <w:rFonts w:ascii="微软雅黑" w:eastAsia="微软雅黑" w:hAnsi="微软雅黑" w:cs="宋体" w:hint="eastAsia"/>
                <w:color w:val="000000"/>
                <w:kern w:val="0"/>
                <w:sz w:val="18"/>
                <w:szCs w:val="18"/>
              </w:rPr>
              <w:t>聚维酮碘等</w:t>
            </w:r>
            <w:proofErr w:type="gramEnd"/>
            <w:r w:rsidRPr="003E3DD4">
              <w:rPr>
                <w:rFonts w:ascii="微软雅黑" w:eastAsia="微软雅黑" w:hAnsi="微软雅黑" w:cs="宋体" w:hint="eastAsia"/>
                <w:color w:val="000000"/>
                <w:kern w:val="0"/>
                <w:sz w:val="18"/>
                <w:szCs w:val="18"/>
              </w:rPr>
              <w:t>医院常用消毒剂（含屏幕部分），并提供第三方具有CNAS和CMA资质实验室的耐医用酒精和医用过氧化氢擦拭的检测报告；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按键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为便于消毒清洗设备正面</w:t>
            </w:r>
            <w:proofErr w:type="gramStart"/>
            <w:r w:rsidRPr="003E3DD4">
              <w:rPr>
                <w:rFonts w:ascii="微软雅黑" w:eastAsia="微软雅黑" w:hAnsi="微软雅黑" w:cs="宋体" w:hint="eastAsia"/>
                <w:color w:val="000000"/>
                <w:kern w:val="0"/>
                <w:sz w:val="18"/>
                <w:szCs w:val="18"/>
              </w:rPr>
              <w:t>必须为触控</w:t>
            </w:r>
            <w:proofErr w:type="gramEnd"/>
            <w:r w:rsidRPr="003E3DD4">
              <w:rPr>
                <w:rFonts w:ascii="微软雅黑" w:eastAsia="微软雅黑" w:hAnsi="微软雅黑" w:cs="宋体" w:hint="eastAsia"/>
                <w:color w:val="000000"/>
                <w:kern w:val="0"/>
                <w:sz w:val="18"/>
                <w:szCs w:val="18"/>
              </w:rPr>
              <w:t>按键，不得有实体按键</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防摔抗震</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可承受1.5m高处到地面的多次跌落；（需提供第三方机构出具跌落测试报告复印件，其委托单位必须为投标产品原厂商）</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防水防尘工业等级</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≥IP67，提供认证证书或检测报告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无故障时间</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平均无故障时间不低于20000小时，并提供第三方检测报告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▲WIFI网络</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支持802.11a/b/g/n/ac协议，2.4G/5G双频，满足无线局域网WAPI安全协议标准，并提供第三方CNAS实验室检测报告；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proofErr w:type="gramStart"/>
            <w:r w:rsidRPr="003E3DD4">
              <w:rPr>
                <w:rFonts w:ascii="微软雅黑" w:eastAsia="微软雅黑" w:hAnsi="微软雅黑" w:cs="宋体" w:hint="eastAsia"/>
                <w:color w:val="000000"/>
                <w:kern w:val="0"/>
                <w:sz w:val="18"/>
                <w:szCs w:val="18"/>
              </w:rPr>
              <w:t>蓝牙网络</w:t>
            </w:r>
            <w:proofErr w:type="gramEnd"/>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Bluetooth5.0（支持BLE）</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定位系统</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支持主流定位服务，GPS，北斗等</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85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扫描</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上下倾斜视角：±60，左右偏移视角：±55°，激光安全等级：Class 2，旋转视角：360°，图像分辨率：1280(H)×800(V)；条码扫描：十字纳米激光扫描、暖白光照明，红色激光瞄准。扫描引擎要求由PDA厂家原厂生产，须提供相关专利证明文件；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▲条码读取</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支持市场主流条码识别，扫描工具同步支持设置GS1应用标识分隔符开关功能（需提供功能截</w:t>
            </w:r>
            <w:proofErr w:type="gramStart"/>
            <w:r w:rsidRPr="003E3DD4">
              <w:rPr>
                <w:rFonts w:ascii="微软雅黑" w:eastAsia="微软雅黑" w:hAnsi="微软雅黑" w:cs="宋体" w:hint="eastAsia"/>
                <w:color w:val="000000"/>
                <w:kern w:val="0"/>
                <w:sz w:val="18"/>
                <w:szCs w:val="18"/>
              </w:rPr>
              <w:t>图证明</w:t>
            </w:r>
            <w:proofErr w:type="gramEnd"/>
            <w:r w:rsidRPr="003E3DD4">
              <w:rPr>
                <w:rFonts w:ascii="微软雅黑" w:eastAsia="微软雅黑" w:hAnsi="微软雅黑" w:cs="宋体" w:hint="eastAsia"/>
                <w:color w:val="000000"/>
                <w:kern w:val="0"/>
                <w:sz w:val="18"/>
                <w:szCs w:val="18"/>
              </w:rPr>
              <w:t>文件）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准</w:t>
            </w:r>
            <w:proofErr w:type="gramStart"/>
            <w:r w:rsidRPr="003E3DD4">
              <w:rPr>
                <w:rFonts w:ascii="微软雅黑" w:eastAsia="微软雅黑" w:hAnsi="微软雅黑" w:cs="宋体" w:hint="eastAsia"/>
                <w:color w:val="000000"/>
                <w:kern w:val="0"/>
                <w:sz w:val="18"/>
                <w:szCs w:val="18"/>
              </w:rPr>
              <w:t>心模式</w:t>
            </w:r>
            <w:proofErr w:type="gramEnd"/>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可实现PDA准心扫描，防止相邻条码的误读（需提供功能截</w:t>
            </w:r>
            <w:proofErr w:type="gramStart"/>
            <w:r w:rsidRPr="003E3DD4">
              <w:rPr>
                <w:rFonts w:ascii="微软雅黑" w:eastAsia="微软雅黑" w:hAnsi="微软雅黑" w:cs="宋体" w:hint="eastAsia"/>
                <w:color w:val="000000"/>
                <w:kern w:val="0"/>
                <w:sz w:val="18"/>
                <w:szCs w:val="18"/>
              </w:rPr>
              <w:t>图证明</w:t>
            </w:r>
            <w:proofErr w:type="gramEnd"/>
            <w:r w:rsidRPr="003E3DD4">
              <w:rPr>
                <w:rFonts w:ascii="微软雅黑" w:eastAsia="微软雅黑" w:hAnsi="微软雅黑" w:cs="宋体" w:hint="eastAsia"/>
                <w:color w:val="000000"/>
                <w:kern w:val="0"/>
                <w:sz w:val="18"/>
                <w:szCs w:val="18"/>
              </w:rPr>
              <w:t>文件）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扫描按键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同时支持左右两侧实体扫描按键及屏幕虚拟扫描按键</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操作系统</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Android 9.0或以上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proofErr w:type="gramStart"/>
            <w:r w:rsidRPr="003E3DD4">
              <w:rPr>
                <w:rFonts w:ascii="微软雅黑" w:eastAsia="微软雅黑" w:hAnsi="微软雅黑" w:cs="宋体" w:hint="eastAsia"/>
                <w:color w:val="000000"/>
                <w:kern w:val="0"/>
                <w:sz w:val="18"/>
                <w:szCs w:val="18"/>
              </w:rPr>
              <w:t>二维码快捷</w:t>
            </w:r>
            <w:proofErr w:type="gramEnd"/>
            <w:r w:rsidRPr="003E3DD4">
              <w:rPr>
                <w:rFonts w:ascii="微软雅黑" w:eastAsia="微软雅黑" w:hAnsi="微软雅黑" w:cs="宋体" w:hint="eastAsia"/>
                <w:color w:val="000000"/>
                <w:kern w:val="0"/>
                <w:sz w:val="18"/>
                <w:szCs w:val="18"/>
              </w:rPr>
              <w:t>设置</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通过扫描二</w:t>
            </w:r>
            <w:proofErr w:type="gramStart"/>
            <w:r w:rsidRPr="003E3DD4">
              <w:rPr>
                <w:rFonts w:ascii="微软雅黑" w:eastAsia="微软雅黑" w:hAnsi="微软雅黑" w:cs="宋体" w:hint="eastAsia"/>
                <w:color w:val="000000"/>
                <w:kern w:val="0"/>
                <w:sz w:val="18"/>
                <w:szCs w:val="18"/>
              </w:rPr>
              <w:t>维码快速</w:t>
            </w:r>
            <w:proofErr w:type="gramEnd"/>
            <w:r w:rsidRPr="003E3DD4">
              <w:rPr>
                <w:rFonts w:ascii="微软雅黑" w:eastAsia="微软雅黑" w:hAnsi="微软雅黑" w:cs="宋体" w:hint="eastAsia"/>
                <w:color w:val="000000"/>
                <w:kern w:val="0"/>
                <w:sz w:val="18"/>
                <w:szCs w:val="18"/>
              </w:rPr>
              <w:t>实现复制其他设备部分设置，如条码、WiFi等设置（需提供功能截</w:t>
            </w:r>
            <w:proofErr w:type="gramStart"/>
            <w:r w:rsidRPr="003E3DD4">
              <w:rPr>
                <w:rFonts w:ascii="微软雅黑" w:eastAsia="微软雅黑" w:hAnsi="微软雅黑" w:cs="宋体" w:hint="eastAsia"/>
                <w:color w:val="000000"/>
                <w:kern w:val="0"/>
                <w:sz w:val="18"/>
                <w:szCs w:val="18"/>
              </w:rPr>
              <w:t>图证明</w:t>
            </w:r>
            <w:proofErr w:type="gramEnd"/>
            <w:r w:rsidRPr="003E3DD4">
              <w:rPr>
                <w:rFonts w:ascii="微软雅黑" w:eastAsia="微软雅黑" w:hAnsi="微软雅黑" w:cs="宋体" w:hint="eastAsia"/>
                <w:color w:val="000000"/>
                <w:kern w:val="0"/>
                <w:sz w:val="18"/>
                <w:szCs w:val="18"/>
              </w:rPr>
              <w:t>文件）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安全管理桌面</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系统自带安全管理桌面，限制使用指定APP</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网络安全管理</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实现添加网络白（黑）名单功能，屏蔽非法网络，确保设备院内医疗使用。（需提供功能截</w:t>
            </w:r>
            <w:proofErr w:type="gramStart"/>
            <w:r w:rsidRPr="003E3DD4">
              <w:rPr>
                <w:rFonts w:ascii="微软雅黑" w:eastAsia="微软雅黑" w:hAnsi="微软雅黑" w:cs="宋体" w:hint="eastAsia"/>
                <w:color w:val="000000"/>
                <w:kern w:val="0"/>
                <w:sz w:val="18"/>
                <w:szCs w:val="18"/>
              </w:rPr>
              <w:t>图证明</w:t>
            </w:r>
            <w:proofErr w:type="gramEnd"/>
            <w:r w:rsidRPr="003E3DD4">
              <w:rPr>
                <w:rFonts w:ascii="微软雅黑" w:eastAsia="微软雅黑" w:hAnsi="微软雅黑" w:cs="宋体" w:hint="eastAsia"/>
                <w:color w:val="000000"/>
                <w:kern w:val="0"/>
                <w:sz w:val="18"/>
                <w:szCs w:val="18"/>
              </w:rPr>
              <w:t>文件）</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系统安全设计</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具有密码验证机制，在安装新的APP需要输入密码方可确认、可设置APP使用权限，禁止使用非法APP应用</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center"/>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认证</w:t>
            </w: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CCC认证</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入网许可证、无线电发射设备型号核准证</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▲医疗安全规范：设备须符合YY0505-2012和GB9706医用电气设备安全通用要求标准，提供第三方CNAS实验室认检测报告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285"/>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第三方CNAS检测单位出具的SAR人体健康辐射测试报告</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r w:rsidR="001A30AF" w:rsidRPr="00A17104" w:rsidTr="001A30AF">
        <w:trPr>
          <w:trHeight w:val="570"/>
        </w:trPr>
        <w:tc>
          <w:tcPr>
            <w:tcW w:w="1070" w:type="dxa"/>
            <w:gridSpan w:val="3"/>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905"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1796"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r w:rsidRPr="003E3DD4">
              <w:rPr>
                <w:rFonts w:ascii="微软雅黑" w:eastAsia="微软雅黑" w:hAnsi="微软雅黑" w:cs="宋体" w:hint="eastAsia"/>
                <w:color w:val="000000"/>
                <w:kern w:val="0"/>
                <w:sz w:val="18"/>
                <w:szCs w:val="18"/>
              </w:rPr>
              <w:t>▲电子安全使用规范：设备符合电子产品有害</w:t>
            </w:r>
            <w:proofErr w:type="gramStart"/>
            <w:r w:rsidRPr="003E3DD4">
              <w:rPr>
                <w:rFonts w:ascii="微软雅黑" w:eastAsia="微软雅黑" w:hAnsi="微软雅黑" w:cs="宋体" w:hint="eastAsia"/>
                <w:color w:val="000000"/>
                <w:kern w:val="0"/>
                <w:sz w:val="18"/>
                <w:szCs w:val="18"/>
              </w:rPr>
              <w:t>物限制</w:t>
            </w:r>
            <w:proofErr w:type="gramEnd"/>
            <w:r w:rsidRPr="003E3DD4">
              <w:rPr>
                <w:rFonts w:ascii="微软雅黑" w:eastAsia="微软雅黑" w:hAnsi="微软雅黑" w:cs="宋体" w:hint="eastAsia"/>
                <w:color w:val="000000"/>
                <w:kern w:val="0"/>
                <w:sz w:val="18"/>
                <w:szCs w:val="18"/>
              </w:rPr>
              <w:t>使用的要求，提供CQC（中国质量认证中心）出具的认证证书；</w:t>
            </w:r>
          </w:p>
        </w:tc>
        <w:tc>
          <w:tcPr>
            <w:tcW w:w="682" w:type="dxa"/>
            <w:vMerge/>
            <w:tcBorders>
              <w:top w:val="single" w:sz="4" w:space="0" w:color="000000"/>
              <w:left w:val="nil"/>
              <w:bottom w:val="single" w:sz="4" w:space="0" w:color="000000"/>
              <w:right w:val="single" w:sz="4" w:space="0" w:color="000000"/>
            </w:tcBorders>
            <w:vAlign w:val="center"/>
            <w:hideMark/>
          </w:tcPr>
          <w:p w:rsidR="001A30AF" w:rsidRPr="003E3DD4" w:rsidRDefault="001A30AF" w:rsidP="00D55E0D">
            <w:pPr>
              <w:widowControl/>
              <w:jc w:val="left"/>
              <w:rPr>
                <w:rFonts w:ascii="微软雅黑" w:eastAsia="微软雅黑" w:hAnsi="微软雅黑" w:cs="宋体"/>
                <w:color w:val="000000"/>
                <w:kern w:val="0"/>
                <w:sz w:val="18"/>
                <w:szCs w:val="18"/>
              </w:rPr>
            </w:pPr>
          </w:p>
        </w:tc>
        <w:tc>
          <w:tcPr>
            <w:tcW w:w="678" w:type="dxa"/>
            <w:gridSpan w:val="2"/>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c>
          <w:tcPr>
            <w:tcW w:w="883" w:type="dxa"/>
            <w:vMerge/>
            <w:tcBorders>
              <w:top w:val="single" w:sz="4" w:space="0" w:color="000000"/>
              <w:left w:val="single" w:sz="4" w:space="0" w:color="000000"/>
              <w:bottom w:val="single" w:sz="4" w:space="0" w:color="000000"/>
              <w:right w:val="single" w:sz="4" w:space="0" w:color="000000"/>
            </w:tcBorders>
            <w:vAlign w:val="center"/>
            <w:hideMark/>
          </w:tcPr>
          <w:p w:rsidR="001A30AF" w:rsidRPr="003E3DD4" w:rsidRDefault="001A30AF" w:rsidP="00D55E0D">
            <w:pPr>
              <w:widowControl/>
              <w:jc w:val="left"/>
              <w:rPr>
                <w:rFonts w:ascii="Times New Roman" w:eastAsia="Times New Roman" w:hAnsi="Times New Roman"/>
                <w:kern w:val="0"/>
                <w:sz w:val="20"/>
                <w:szCs w:val="20"/>
              </w:rPr>
            </w:pPr>
          </w:p>
        </w:tc>
      </w:tr>
    </w:tbl>
    <w:p w:rsidR="001A30AF" w:rsidRPr="003E3DD4" w:rsidRDefault="001A30AF" w:rsidP="001A30AF"/>
    <w:p w:rsidR="00B44EAC" w:rsidRPr="001A30AF" w:rsidRDefault="00B44EAC" w:rsidP="001A30AF">
      <w:pPr>
        <w:spacing w:line="280" w:lineRule="exact"/>
        <w:ind w:firstLineChars="200" w:firstLine="420"/>
        <w:jc w:val="center"/>
        <w:rPr>
          <w:rFonts w:ascii="仿宋" w:eastAsia="仿宋" w:hAnsi="仿宋"/>
          <w:szCs w:val="21"/>
        </w:rPr>
      </w:pPr>
    </w:p>
    <w:p w:rsidR="00B44EAC" w:rsidRDefault="00B44EAC">
      <w:pPr>
        <w:spacing w:line="280" w:lineRule="exact"/>
        <w:ind w:firstLineChars="200" w:firstLine="420"/>
        <w:rPr>
          <w:rFonts w:ascii="仿宋" w:eastAsia="仿宋" w:hAnsi="仿宋"/>
          <w:szCs w:val="21"/>
        </w:rPr>
      </w:pPr>
    </w:p>
    <w:p w:rsidR="00B44EAC" w:rsidRDefault="00B44EAC">
      <w:pPr>
        <w:spacing w:line="280" w:lineRule="exact"/>
        <w:ind w:firstLineChars="200" w:firstLine="420"/>
        <w:rPr>
          <w:rFonts w:ascii="仿宋" w:eastAsia="仿宋" w:hAnsi="仿宋"/>
          <w:szCs w:val="21"/>
        </w:rPr>
      </w:pPr>
    </w:p>
    <w:sectPr w:rsidR="00B44EAC">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E5" w:rsidRDefault="00902DE5">
      <w:r>
        <w:separator/>
      </w:r>
    </w:p>
  </w:endnote>
  <w:endnote w:type="continuationSeparator" w:id="0">
    <w:p w:rsidR="00902DE5" w:rsidRDefault="009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B44EAC" w:rsidRDefault="00BA195B">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AC6BD9">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C6BD9">
              <w:rPr>
                <w:b/>
                <w:noProof/>
              </w:rPr>
              <w:t>43</w:t>
            </w:r>
            <w:r>
              <w:rPr>
                <w:b/>
                <w:sz w:val="24"/>
                <w:szCs w:val="24"/>
              </w:rPr>
              <w:fldChar w:fldCharType="end"/>
            </w:r>
          </w:p>
        </w:sdtContent>
      </w:sdt>
    </w:sdtContent>
  </w:sdt>
  <w:p w:rsidR="00B44EAC" w:rsidRDefault="00B44E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E5" w:rsidRDefault="00902DE5">
      <w:r>
        <w:separator/>
      </w:r>
    </w:p>
  </w:footnote>
  <w:footnote w:type="continuationSeparator" w:id="0">
    <w:p w:rsidR="00902DE5" w:rsidRDefault="00902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8AED8"/>
    <w:multiLevelType w:val="singleLevel"/>
    <w:tmpl w:val="E348AED8"/>
    <w:lvl w:ilvl="0">
      <w:start w:val="2"/>
      <w:numFmt w:val="decimal"/>
      <w:lvlText w:val="%1."/>
      <w:lvlJc w:val="left"/>
      <w:pPr>
        <w:tabs>
          <w:tab w:val="left" w:pos="312"/>
        </w:tabs>
      </w:p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9EE8BB"/>
    <w:multiLevelType w:val="singleLevel"/>
    <w:tmpl w:val="469EE8BB"/>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30AF"/>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3BE7"/>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5266"/>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37C20"/>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350B"/>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2DE5"/>
    <w:rsid w:val="00903E1D"/>
    <w:rsid w:val="00905854"/>
    <w:rsid w:val="0091705B"/>
    <w:rsid w:val="009170A5"/>
    <w:rsid w:val="00917314"/>
    <w:rsid w:val="00917684"/>
    <w:rsid w:val="00927E50"/>
    <w:rsid w:val="00931285"/>
    <w:rsid w:val="00932055"/>
    <w:rsid w:val="00934412"/>
    <w:rsid w:val="00936D75"/>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2C0D"/>
    <w:rsid w:val="00A069B9"/>
    <w:rsid w:val="00A11A36"/>
    <w:rsid w:val="00A14A81"/>
    <w:rsid w:val="00A32955"/>
    <w:rsid w:val="00A46863"/>
    <w:rsid w:val="00A528E9"/>
    <w:rsid w:val="00A669AF"/>
    <w:rsid w:val="00A7303F"/>
    <w:rsid w:val="00A83FE7"/>
    <w:rsid w:val="00A9205C"/>
    <w:rsid w:val="00A92F2C"/>
    <w:rsid w:val="00A9357B"/>
    <w:rsid w:val="00A9700C"/>
    <w:rsid w:val="00AA0C5C"/>
    <w:rsid w:val="00AB75E3"/>
    <w:rsid w:val="00AC18B2"/>
    <w:rsid w:val="00AC6BD9"/>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4EAC"/>
    <w:rsid w:val="00B4619C"/>
    <w:rsid w:val="00B51795"/>
    <w:rsid w:val="00B51940"/>
    <w:rsid w:val="00B52B62"/>
    <w:rsid w:val="00B56A04"/>
    <w:rsid w:val="00B62D53"/>
    <w:rsid w:val="00B72BFD"/>
    <w:rsid w:val="00B73A12"/>
    <w:rsid w:val="00B90A21"/>
    <w:rsid w:val="00BA195B"/>
    <w:rsid w:val="00BA2652"/>
    <w:rsid w:val="00BA62D7"/>
    <w:rsid w:val="00BB301F"/>
    <w:rsid w:val="00BB7B4B"/>
    <w:rsid w:val="00BC7640"/>
    <w:rsid w:val="00BD03D9"/>
    <w:rsid w:val="00BD5665"/>
    <w:rsid w:val="00BD64AD"/>
    <w:rsid w:val="00BF09B8"/>
    <w:rsid w:val="00BF0DCA"/>
    <w:rsid w:val="00BF2461"/>
    <w:rsid w:val="00BF570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3BAD"/>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DF6756"/>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022C"/>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D532F"/>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9BAA69-CC7B-492B-8E51-BAF7B863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 w:type="numbering" w:customStyle="1" w:styleId="10">
    <w:name w:val="无列表1"/>
    <w:next w:val="a2"/>
    <w:uiPriority w:val="99"/>
    <w:semiHidden/>
    <w:unhideWhenUsed/>
    <w:rsid w:val="001A30AF"/>
  </w:style>
  <w:style w:type="paragraph" w:customStyle="1" w:styleId="font0">
    <w:name w:val="font0"/>
    <w:basedOn w:val="a"/>
    <w:rsid w:val="001A30AF"/>
    <w:pPr>
      <w:widowControl/>
      <w:spacing w:before="100" w:beforeAutospacing="1" w:after="100" w:afterAutospacing="1"/>
      <w:jc w:val="left"/>
    </w:pPr>
    <w:rPr>
      <w:rFonts w:ascii="等线" w:eastAsia="等线" w:hAnsi="宋体" w:cs="宋体"/>
      <w:color w:val="000000"/>
      <w:kern w:val="0"/>
      <w:sz w:val="22"/>
    </w:rPr>
  </w:style>
  <w:style w:type="paragraph" w:customStyle="1" w:styleId="font1">
    <w:name w:val="font1"/>
    <w:basedOn w:val="a"/>
    <w:rsid w:val="001A30AF"/>
    <w:pPr>
      <w:widowControl/>
      <w:spacing w:before="100" w:beforeAutospacing="1" w:after="100" w:afterAutospacing="1"/>
      <w:jc w:val="left"/>
    </w:pPr>
    <w:rPr>
      <w:rFonts w:ascii="等线" w:eastAsia="等线" w:hAnsi="宋体" w:cs="宋体"/>
      <w:color w:val="000000"/>
      <w:kern w:val="0"/>
      <w:sz w:val="24"/>
      <w:szCs w:val="24"/>
    </w:rPr>
  </w:style>
  <w:style w:type="paragraph" w:customStyle="1" w:styleId="font2">
    <w:name w:val="font2"/>
    <w:basedOn w:val="a"/>
    <w:rsid w:val="001A30AF"/>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font3">
    <w:name w:val="font3"/>
    <w:basedOn w:val="a"/>
    <w:rsid w:val="001A30AF"/>
    <w:pPr>
      <w:widowControl/>
      <w:spacing w:before="100" w:beforeAutospacing="1" w:after="100" w:afterAutospacing="1"/>
      <w:jc w:val="left"/>
    </w:pPr>
    <w:rPr>
      <w:rFonts w:ascii="仿宋" w:eastAsia="仿宋" w:hAnsi="仿宋" w:cs="宋体"/>
      <w:b/>
      <w:bCs/>
      <w:color w:val="000000"/>
      <w:kern w:val="0"/>
      <w:sz w:val="32"/>
      <w:szCs w:val="32"/>
    </w:rPr>
  </w:style>
  <w:style w:type="paragraph" w:customStyle="1" w:styleId="font4">
    <w:name w:val="font4"/>
    <w:basedOn w:val="a"/>
    <w:rsid w:val="001A30AF"/>
    <w:pPr>
      <w:widowControl/>
      <w:spacing w:before="100" w:beforeAutospacing="1" w:after="100" w:afterAutospacing="1"/>
      <w:jc w:val="left"/>
    </w:pPr>
    <w:rPr>
      <w:rFonts w:ascii="仿宋" w:eastAsia="仿宋" w:hAnsi="仿宋" w:cs="宋体"/>
      <w:b/>
      <w:bCs/>
      <w:color w:val="000000"/>
      <w:kern w:val="0"/>
      <w:sz w:val="24"/>
      <w:szCs w:val="24"/>
    </w:rPr>
  </w:style>
  <w:style w:type="paragraph" w:customStyle="1" w:styleId="font5">
    <w:name w:val="font5"/>
    <w:basedOn w:val="a"/>
    <w:rsid w:val="001A30AF"/>
    <w:pPr>
      <w:widowControl/>
      <w:spacing w:before="100" w:beforeAutospacing="1" w:after="100" w:afterAutospacing="1"/>
      <w:jc w:val="left"/>
    </w:pPr>
    <w:rPr>
      <w:rFonts w:ascii="仿宋" w:eastAsia="仿宋" w:hAnsi="仿宋" w:cs="宋体"/>
      <w:b/>
      <w:bCs/>
      <w:color w:val="000000"/>
      <w:kern w:val="0"/>
      <w:sz w:val="28"/>
      <w:szCs w:val="28"/>
    </w:rPr>
  </w:style>
  <w:style w:type="paragraph" w:customStyle="1" w:styleId="font6">
    <w:name w:val="font6"/>
    <w:basedOn w:val="a"/>
    <w:rsid w:val="001A30AF"/>
    <w:pPr>
      <w:widowControl/>
      <w:spacing w:before="100" w:beforeAutospacing="1" w:after="100" w:afterAutospacing="1"/>
      <w:jc w:val="left"/>
    </w:pPr>
    <w:rPr>
      <w:rFonts w:ascii="仿宋" w:eastAsia="仿宋" w:hAnsi="仿宋" w:cs="宋体"/>
      <w:b/>
      <w:bCs/>
      <w:color w:val="000000"/>
      <w:kern w:val="0"/>
      <w:szCs w:val="21"/>
    </w:rPr>
  </w:style>
  <w:style w:type="paragraph" w:customStyle="1" w:styleId="font7">
    <w:name w:val="font7"/>
    <w:basedOn w:val="a"/>
    <w:rsid w:val="001A30AF"/>
    <w:pPr>
      <w:widowControl/>
      <w:spacing w:before="100" w:beforeAutospacing="1" w:after="100" w:afterAutospacing="1"/>
      <w:jc w:val="left"/>
    </w:pPr>
    <w:rPr>
      <w:rFonts w:ascii="等线" w:eastAsia="等线" w:hAnsi="宋体" w:cs="宋体"/>
      <w:color w:val="000000"/>
      <w:kern w:val="0"/>
      <w:sz w:val="24"/>
      <w:szCs w:val="24"/>
    </w:rPr>
  </w:style>
  <w:style w:type="paragraph" w:customStyle="1" w:styleId="font8">
    <w:name w:val="font8"/>
    <w:basedOn w:val="a"/>
    <w:rsid w:val="001A30AF"/>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font9">
    <w:name w:val="font9"/>
    <w:basedOn w:val="a"/>
    <w:rsid w:val="001A30AF"/>
    <w:pPr>
      <w:widowControl/>
      <w:spacing w:before="100" w:beforeAutospacing="1" w:after="100" w:afterAutospacing="1"/>
      <w:jc w:val="left"/>
    </w:pPr>
    <w:rPr>
      <w:rFonts w:ascii="仿宋" w:eastAsia="仿宋" w:hAnsi="仿宋" w:cs="宋体"/>
      <w:b/>
      <w:bCs/>
      <w:color w:val="000000"/>
      <w:kern w:val="0"/>
      <w:sz w:val="24"/>
      <w:szCs w:val="24"/>
    </w:rPr>
  </w:style>
  <w:style w:type="paragraph" w:customStyle="1" w:styleId="font10">
    <w:name w:val="font10"/>
    <w:basedOn w:val="a"/>
    <w:rsid w:val="001A30AF"/>
    <w:pPr>
      <w:widowControl/>
      <w:spacing w:before="100" w:beforeAutospacing="1" w:after="100" w:afterAutospacing="1"/>
      <w:jc w:val="left"/>
    </w:pPr>
    <w:rPr>
      <w:rFonts w:ascii="微软雅黑" w:eastAsia="微软雅黑" w:hAnsi="微软雅黑" w:cs="宋体"/>
      <w:color w:val="000000"/>
      <w:kern w:val="0"/>
      <w:sz w:val="18"/>
      <w:szCs w:val="18"/>
    </w:rPr>
  </w:style>
  <w:style w:type="paragraph" w:customStyle="1" w:styleId="font11">
    <w:name w:val="font11"/>
    <w:basedOn w:val="a"/>
    <w:rsid w:val="001A30A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2">
    <w:name w:val="font12"/>
    <w:basedOn w:val="a"/>
    <w:rsid w:val="001A30AF"/>
    <w:pPr>
      <w:widowControl/>
      <w:spacing w:before="100" w:beforeAutospacing="1" w:after="100" w:afterAutospacing="1"/>
      <w:jc w:val="left"/>
    </w:pPr>
    <w:rPr>
      <w:rFonts w:ascii="仿宋" w:eastAsia="仿宋" w:hAnsi="仿宋" w:cs="宋体"/>
      <w:color w:val="000000"/>
      <w:kern w:val="0"/>
      <w:sz w:val="24"/>
      <w:szCs w:val="24"/>
      <w:u w:val="single"/>
    </w:rPr>
  </w:style>
  <w:style w:type="paragraph" w:customStyle="1" w:styleId="et5">
    <w:name w:val="et5"/>
    <w:basedOn w:val="a"/>
    <w:rsid w:val="001A30AF"/>
    <w:pPr>
      <w:widowControl/>
      <w:spacing w:before="100" w:beforeAutospacing="1" w:after="100" w:afterAutospacing="1"/>
      <w:jc w:val="left"/>
    </w:pPr>
    <w:rPr>
      <w:rFonts w:ascii="仿宋" w:eastAsia="仿宋" w:hAnsi="仿宋" w:cs="宋体"/>
      <w:kern w:val="0"/>
      <w:sz w:val="24"/>
      <w:szCs w:val="24"/>
    </w:rPr>
  </w:style>
  <w:style w:type="paragraph" w:customStyle="1" w:styleId="et6">
    <w:name w:val="et6"/>
    <w:basedOn w:val="a"/>
    <w:rsid w:val="001A30AF"/>
    <w:pPr>
      <w:widowControl/>
      <w:spacing w:before="100" w:beforeAutospacing="1" w:after="100" w:afterAutospacing="1"/>
      <w:jc w:val="left"/>
    </w:pPr>
    <w:rPr>
      <w:rFonts w:ascii="宋体" w:eastAsia="宋体" w:hAnsi="宋体" w:cs="宋体"/>
      <w:kern w:val="0"/>
      <w:sz w:val="24"/>
      <w:szCs w:val="24"/>
    </w:rPr>
  </w:style>
  <w:style w:type="paragraph" w:customStyle="1" w:styleId="et7">
    <w:name w:val="et7"/>
    <w:basedOn w:val="a"/>
    <w:rsid w:val="001A30AF"/>
    <w:pPr>
      <w:widowControl/>
      <w:spacing w:before="100" w:beforeAutospacing="1" w:after="100" w:afterAutospacing="1"/>
      <w:jc w:val="center"/>
    </w:pPr>
    <w:rPr>
      <w:rFonts w:ascii="宋体" w:eastAsia="宋体" w:hAnsi="宋体" w:cs="宋体"/>
      <w:kern w:val="0"/>
      <w:sz w:val="24"/>
      <w:szCs w:val="24"/>
    </w:rPr>
  </w:style>
  <w:style w:type="paragraph" w:customStyle="1" w:styleId="et8">
    <w:name w:val="et8"/>
    <w:basedOn w:val="a"/>
    <w:rsid w:val="001A30AF"/>
    <w:pPr>
      <w:widowControl/>
      <w:spacing w:before="100" w:beforeAutospacing="1" w:after="100" w:afterAutospacing="1"/>
      <w:jc w:val="center"/>
    </w:pPr>
    <w:rPr>
      <w:rFonts w:ascii="仿宋" w:eastAsia="仿宋" w:hAnsi="仿宋" w:cs="宋体"/>
      <w:b/>
      <w:bCs/>
      <w:kern w:val="0"/>
      <w:sz w:val="32"/>
      <w:szCs w:val="32"/>
    </w:rPr>
  </w:style>
  <w:style w:type="paragraph" w:customStyle="1" w:styleId="et9">
    <w:name w:val="et9"/>
    <w:basedOn w:val="a"/>
    <w:rsid w:val="001A30AF"/>
    <w:pPr>
      <w:widowControl/>
      <w:spacing w:before="100" w:beforeAutospacing="1" w:after="100" w:afterAutospacing="1"/>
      <w:jc w:val="center"/>
    </w:pPr>
    <w:rPr>
      <w:rFonts w:ascii="仿宋" w:eastAsia="仿宋" w:hAnsi="仿宋" w:cs="宋体"/>
      <w:b/>
      <w:bCs/>
      <w:kern w:val="0"/>
      <w:sz w:val="28"/>
      <w:szCs w:val="28"/>
    </w:rPr>
  </w:style>
  <w:style w:type="paragraph" w:customStyle="1" w:styleId="et10">
    <w:name w:val="et1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kern w:val="0"/>
      <w:sz w:val="24"/>
      <w:szCs w:val="24"/>
    </w:rPr>
  </w:style>
  <w:style w:type="paragraph" w:customStyle="1" w:styleId="et11">
    <w:name w:val="et11"/>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kern w:val="0"/>
      <w:szCs w:val="21"/>
    </w:rPr>
  </w:style>
  <w:style w:type="paragraph" w:customStyle="1" w:styleId="et12">
    <w:name w:val="et12"/>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13">
    <w:name w:val="et13"/>
    <w:basedOn w:val="a"/>
    <w:rsid w:val="001A30AF"/>
    <w:pPr>
      <w:widowControl/>
      <w:pBdr>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14">
    <w:name w:val="et14"/>
    <w:basedOn w:val="a"/>
    <w:rsid w:val="001A30AF"/>
    <w:pPr>
      <w:widowControl/>
      <w:pBdr>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5">
    <w:name w:val="et15"/>
    <w:basedOn w:val="a"/>
    <w:rsid w:val="001A30AF"/>
    <w:pPr>
      <w:widowControl/>
      <w:pBdr>
        <w:left w:val="single" w:sz="4" w:space="0" w:color="000000"/>
        <w:right w:val="single" w:sz="4" w:space="0" w:color="000000"/>
      </w:pBdr>
      <w:spacing w:before="100" w:beforeAutospacing="1" w:after="100" w:afterAutospacing="1"/>
      <w:jc w:val="center"/>
      <w:textAlignment w:val="top"/>
    </w:pPr>
    <w:rPr>
      <w:rFonts w:ascii="仿宋" w:eastAsia="仿宋" w:hAnsi="仿宋" w:cs="宋体"/>
      <w:b/>
      <w:bCs/>
      <w:kern w:val="0"/>
      <w:szCs w:val="21"/>
    </w:rPr>
  </w:style>
  <w:style w:type="paragraph" w:customStyle="1" w:styleId="et16">
    <w:name w:val="et16"/>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17">
    <w:name w:val="et1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18">
    <w:name w:val="et18"/>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9">
    <w:name w:val="et19"/>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20">
    <w:name w:val="et20"/>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21">
    <w:name w:val="et21"/>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textAlignment w:val="top"/>
    </w:pPr>
    <w:rPr>
      <w:rFonts w:ascii="仿宋" w:eastAsia="仿宋" w:hAnsi="仿宋" w:cs="宋体"/>
      <w:b/>
      <w:bCs/>
      <w:kern w:val="0"/>
      <w:szCs w:val="21"/>
    </w:rPr>
  </w:style>
  <w:style w:type="paragraph" w:customStyle="1" w:styleId="et22">
    <w:name w:val="et22"/>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23">
    <w:name w:val="et23"/>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24">
    <w:name w:val="et24"/>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25">
    <w:name w:val="et25"/>
    <w:basedOn w:val="a"/>
    <w:rsid w:val="001A30AF"/>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26">
    <w:name w:val="et26"/>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27">
    <w:name w:val="et2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28">
    <w:name w:val="et28"/>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29">
    <w:name w:val="et29"/>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30">
    <w:name w:val="et3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31">
    <w:name w:val="et31"/>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32">
    <w:name w:val="et32"/>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33">
    <w:name w:val="et33"/>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34">
    <w:name w:val="et34"/>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35">
    <w:name w:val="et35"/>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36">
    <w:name w:val="et36"/>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37">
    <w:name w:val="et37"/>
    <w:basedOn w:val="a"/>
    <w:rsid w:val="001A30AF"/>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38">
    <w:name w:val="et38"/>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39">
    <w:name w:val="et39"/>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 w:eastAsia="仿宋" w:hAnsi="仿宋" w:cs="宋体"/>
      <w:kern w:val="0"/>
      <w:sz w:val="24"/>
      <w:szCs w:val="24"/>
    </w:rPr>
  </w:style>
  <w:style w:type="paragraph" w:customStyle="1" w:styleId="et40">
    <w:name w:val="et40"/>
    <w:basedOn w:val="a"/>
    <w:rsid w:val="001A30AF"/>
    <w:pPr>
      <w:widowControl/>
      <w:pBdr>
        <w:top w:val="single" w:sz="4" w:space="0" w:color="000000"/>
        <w:left w:val="single" w:sz="4" w:space="0" w:color="000000"/>
        <w:bottom w:val="single" w:sz="4" w:space="0" w:color="000000"/>
      </w:pBdr>
      <w:spacing w:before="100" w:beforeAutospacing="1" w:after="100" w:afterAutospacing="1"/>
      <w:jc w:val="left"/>
      <w:textAlignment w:val="bottom"/>
    </w:pPr>
    <w:rPr>
      <w:rFonts w:ascii="仿宋" w:eastAsia="仿宋" w:hAnsi="仿宋" w:cs="宋体"/>
      <w:kern w:val="0"/>
      <w:sz w:val="24"/>
      <w:szCs w:val="24"/>
    </w:rPr>
  </w:style>
  <w:style w:type="paragraph" w:customStyle="1" w:styleId="et41">
    <w:name w:val="et41"/>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42">
    <w:name w:val="et42"/>
    <w:basedOn w:val="a"/>
    <w:rsid w:val="001A30AF"/>
    <w:pPr>
      <w:widowControl/>
      <w:pBdr>
        <w:top w:val="single" w:sz="4" w:space="0" w:color="000000"/>
        <w:lef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3">
    <w:name w:val="et43"/>
    <w:basedOn w:val="a"/>
    <w:rsid w:val="001A30AF"/>
    <w:pPr>
      <w:widowControl/>
      <w:pBdr>
        <w:top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4">
    <w:name w:val="et44"/>
    <w:basedOn w:val="a"/>
    <w:rsid w:val="001A30AF"/>
    <w:pPr>
      <w:widowControl/>
      <w:pBdr>
        <w:lef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5">
    <w:name w:val="et45"/>
    <w:basedOn w:val="a"/>
    <w:rsid w:val="001A30AF"/>
    <w:pPr>
      <w:widowControl/>
      <w:pBdr>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6">
    <w:name w:val="et46"/>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et47">
    <w:name w:val="et47"/>
    <w:basedOn w:val="a"/>
    <w:rsid w:val="001A30AF"/>
    <w:pPr>
      <w:widowControl/>
      <w:pBdr>
        <w:left w:val="single" w:sz="4" w:space="0" w:color="000000"/>
        <w:bottom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8">
    <w:name w:val="et48"/>
    <w:basedOn w:val="a"/>
    <w:rsid w:val="001A30AF"/>
    <w:pPr>
      <w:widowControl/>
      <w:pBdr>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49">
    <w:name w:val="et49"/>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50">
    <w:name w:val="et50"/>
    <w:basedOn w:val="a"/>
    <w:rsid w:val="001A30AF"/>
    <w:pPr>
      <w:widowControl/>
      <w:pBdr>
        <w:left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51">
    <w:name w:val="et51"/>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52">
    <w:name w:val="et52"/>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53">
    <w:name w:val="et53"/>
    <w:basedOn w:val="a"/>
    <w:rsid w:val="001A30AF"/>
    <w:pPr>
      <w:widowControl/>
      <w:pBdr>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54">
    <w:name w:val="et54"/>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55">
    <w:name w:val="et55"/>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56">
    <w:name w:val="et56"/>
    <w:basedOn w:val="a"/>
    <w:rsid w:val="001A30AF"/>
    <w:pPr>
      <w:widowControl/>
      <w:pBdr>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57">
    <w:name w:val="et5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58">
    <w:name w:val="et58"/>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59">
    <w:name w:val="et59"/>
    <w:basedOn w:val="a"/>
    <w:rsid w:val="001A30AF"/>
    <w:pPr>
      <w:widowControl/>
      <w:pBdr>
        <w:top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60">
    <w:name w:val="et60"/>
    <w:basedOn w:val="a"/>
    <w:rsid w:val="001A30AF"/>
    <w:pPr>
      <w:widowControl/>
      <w:pBdr>
        <w:top w:val="single" w:sz="4" w:space="0" w:color="000000"/>
        <w:left w:val="single" w:sz="4" w:space="0" w:color="000000"/>
        <w:bottom w:val="single" w:sz="4" w:space="0" w:color="000000"/>
      </w:pBdr>
      <w:spacing w:before="100" w:beforeAutospacing="1" w:after="100" w:afterAutospacing="1"/>
      <w:jc w:val="left"/>
      <w:textAlignment w:val="bottom"/>
    </w:pPr>
    <w:rPr>
      <w:rFonts w:ascii="仿宋" w:eastAsia="仿宋" w:hAnsi="仿宋" w:cs="宋体"/>
      <w:color w:val="000000"/>
      <w:kern w:val="0"/>
      <w:sz w:val="24"/>
      <w:szCs w:val="24"/>
    </w:rPr>
  </w:style>
  <w:style w:type="paragraph" w:customStyle="1" w:styleId="et61">
    <w:name w:val="et61"/>
    <w:basedOn w:val="a"/>
    <w:rsid w:val="001A30AF"/>
    <w:pPr>
      <w:widowControl/>
      <w:pBdr>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62">
    <w:name w:val="et62"/>
    <w:basedOn w:val="a"/>
    <w:rsid w:val="001A30AF"/>
    <w:pPr>
      <w:widowControl/>
      <w:pBdr>
        <w:top w:val="single" w:sz="4" w:space="0" w:color="000000"/>
        <w:lef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63">
    <w:name w:val="et63"/>
    <w:basedOn w:val="a"/>
    <w:rsid w:val="001A30AF"/>
    <w:pPr>
      <w:widowControl/>
      <w:pBdr>
        <w:top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64">
    <w:name w:val="et64"/>
    <w:basedOn w:val="a"/>
    <w:rsid w:val="001A30AF"/>
    <w:pPr>
      <w:widowControl/>
      <w:pBdr>
        <w:lef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65">
    <w:name w:val="et65"/>
    <w:basedOn w:val="a"/>
    <w:rsid w:val="001A30AF"/>
    <w:pPr>
      <w:widowControl/>
      <w:pBdr>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66">
    <w:name w:val="et66"/>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67">
    <w:name w:val="et67"/>
    <w:basedOn w:val="a"/>
    <w:rsid w:val="001A30AF"/>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et68">
    <w:name w:val="et68"/>
    <w:basedOn w:val="a"/>
    <w:rsid w:val="001A30AF"/>
    <w:pPr>
      <w:widowControl/>
      <w:pBdr>
        <w:top w:val="single" w:sz="4" w:space="0" w:color="000000"/>
        <w:lef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69">
    <w:name w:val="et69"/>
    <w:basedOn w:val="a"/>
    <w:rsid w:val="001A30AF"/>
    <w:pPr>
      <w:widowControl/>
      <w:pBdr>
        <w:top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70">
    <w:name w:val="et70"/>
    <w:basedOn w:val="a"/>
    <w:rsid w:val="001A30AF"/>
    <w:pPr>
      <w:widowControl/>
      <w:pBdr>
        <w:lef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71">
    <w:name w:val="et71"/>
    <w:basedOn w:val="a"/>
    <w:rsid w:val="001A30AF"/>
    <w:pPr>
      <w:widowControl/>
      <w:pBdr>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72">
    <w:name w:val="et72"/>
    <w:basedOn w:val="a"/>
    <w:rsid w:val="001A30AF"/>
    <w:pPr>
      <w:widowControl/>
      <w:pBdr>
        <w:left w:val="single" w:sz="4" w:space="0" w:color="000000"/>
        <w:bottom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73">
    <w:name w:val="et73"/>
    <w:basedOn w:val="a"/>
    <w:rsid w:val="001A30AF"/>
    <w:pPr>
      <w:widowControl/>
      <w:pBdr>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74">
    <w:name w:val="et74"/>
    <w:basedOn w:val="a"/>
    <w:rsid w:val="001A30AF"/>
    <w:pPr>
      <w:widowControl/>
      <w:pBdr>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75">
    <w:name w:val="et75"/>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76">
    <w:name w:val="et76"/>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77">
    <w:name w:val="et7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szCs w:val="24"/>
    </w:rPr>
  </w:style>
  <w:style w:type="paragraph" w:customStyle="1" w:styleId="et78">
    <w:name w:val="et78"/>
    <w:basedOn w:val="a"/>
    <w:rsid w:val="001A30AF"/>
    <w:pPr>
      <w:widowControl/>
      <w:pBdr>
        <w:top w:val="single" w:sz="4" w:space="0" w:color="000000"/>
        <w:left w:val="single" w:sz="4" w:space="0" w:color="000000"/>
        <w:bottom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79">
    <w:name w:val="et79"/>
    <w:basedOn w:val="a"/>
    <w:rsid w:val="001A30AF"/>
    <w:pPr>
      <w:widowControl/>
      <w:pBdr>
        <w:top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80">
    <w:name w:val="et8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81">
    <w:name w:val="et81"/>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82">
    <w:name w:val="et82"/>
    <w:basedOn w:val="a"/>
    <w:rsid w:val="001A30AF"/>
    <w:pPr>
      <w:widowControl/>
      <w:pBdr>
        <w:top w:val="single" w:sz="4" w:space="0" w:color="000000"/>
        <w:bottom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83">
    <w:name w:val="et83"/>
    <w:basedOn w:val="a"/>
    <w:rsid w:val="001A30AF"/>
    <w:pPr>
      <w:widowControl/>
      <w:pBdr>
        <w:top w:val="single" w:sz="4" w:space="0" w:color="000000"/>
        <w:lef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84">
    <w:name w:val="et84"/>
    <w:basedOn w:val="a"/>
    <w:rsid w:val="001A30AF"/>
    <w:pPr>
      <w:widowControl/>
      <w:pBdr>
        <w:top w:val="single" w:sz="4" w:space="0" w:color="000000"/>
        <w:right w:val="single" w:sz="4" w:space="0" w:color="000000"/>
      </w:pBdr>
      <w:spacing w:before="100" w:beforeAutospacing="1" w:after="100" w:afterAutospacing="1"/>
      <w:jc w:val="center"/>
    </w:pPr>
    <w:rPr>
      <w:rFonts w:ascii="仿宋" w:eastAsia="仿宋" w:hAnsi="仿宋" w:cs="宋体"/>
      <w:kern w:val="0"/>
      <w:sz w:val="24"/>
      <w:szCs w:val="24"/>
    </w:rPr>
  </w:style>
  <w:style w:type="paragraph" w:customStyle="1" w:styleId="et85">
    <w:name w:val="et85"/>
    <w:basedOn w:val="a"/>
    <w:rsid w:val="001A30AF"/>
    <w:pPr>
      <w:widowControl/>
      <w:pBdr>
        <w:top w:val="single" w:sz="4" w:space="0" w:color="000000"/>
        <w:left w:val="single" w:sz="4" w:space="0" w:color="000000"/>
      </w:pBdr>
      <w:spacing w:before="100" w:beforeAutospacing="1" w:after="100" w:afterAutospacing="1"/>
      <w:jc w:val="left"/>
    </w:pPr>
    <w:rPr>
      <w:rFonts w:ascii="仿宋" w:eastAsia="仿宋" w:hAnsi="仿宋" w:cs="宋体"/>
      <w:kern w:val="0"/>
      <w:sz w:val="24"/>
      <w:szCs w:val="24"/>
    </w:rPr>
  </w:style>
  <w:style w:type="paragraph" w:customStyle="1" w:styleId="et86">
    <w:name w:val="et86"/>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et87">
    <w:name w:val="et87"/>
    <w:basedOn w:val="a"/>
    <w:rsid w:val="001A30AF"/>
    <w:pPr>
      <w:widowControl/>
      <w:pBdr>
        <w:right w:val="single" w:sz="4" w:space="0" w:color="000000"/>
      </w:pBdr>
      <w:spacing w:before="100" w:beforeAutospacing="1" w:after="100" w:afterAutospacing="1"/>
      <w:jc w:val="center"/>
    </w:pPr>
    <w:rPr>
      <w:rFonts w:ascii="仿宋" w:eastAsia="仿宋" w:hAnsi="仿宋" w:cs="宋体"/>
      <w:b/>
      <w:bCs/>
      <w:kern w:val="0"/>
      <w:sz w:val="28"/>
      <w:szCs w:val="28"/>
    </w:rPr>
  </w:style>
  <w:style w:type="paragraph" w:customStyle="1" w:styleId="et88">
    <w:name w:val="et88"/>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89">
    <w:name w:val="et89"/>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0">
    <w:name w:val="et9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1">
    <w:name w:val="et91"/>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et92">
    <w:name w:val="et92"/>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93">
    <w:name w:val="et93"/>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4">
    <w:name w:val="et94"/>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95">
    <w:name w:val="et95"/>
    <w:basedOn w:val="a"/>
    <w:rsid w:val="001A30AF"/>
    <w:pPr>
      <w:widowControl/>
      <w:pBdr>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6">
    <w:name w:val="et96"/>
    <w:basedOn w:val="a"/>
    <w:rsid w:val="001A30AF"/>
    <w:pPr>
      <w:widowControl/>
      <w:pBdr>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7">
    <w:name w:val="et97"/>
    <w:basedOn w:val="a"/>
    <w:rsid w:val="001A30AF"/>
    <w:pPr>
      <w:widowControl/>
      <w:pBdr>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8">
    <w:name w:val="et98"/>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99">
    <w:name w:val="et99"/>
    <w:basedOn w:val="a"/>
    <w:rsid w:val="001A30AF"/>
    <w:pPr>
      <w:widowControl/>
      <w:pBdr>
        <w:top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0">
    <w:name w:val="et100"/>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1">
    <w:name w:val="et101"/>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2">
    <w:name w:val="et102"/>
    <w:basedOn w:val="a"/>
    <w:rsid w:val="001A30AF"/>
    <w:pPr>
      <w:widowControl/>
      <w:pBdr>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3">
    <w:name w:val="et103"/>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b/>
      <w:bCs/>
      <w:color w:val="000000"/>
      <w:kern w:val="0"/>
      <w:sz w:val="24"/>
      <w:szCs w:val="24"/>
    </w:rPr>
  </w:style>
  <w:style w:type="paragraph" w:customStyle="1" w:styleId="et104">
    <w:name w:val="et104"/>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105">
    <w:name w:val="et105"/>
    <w:basedOn w:val="a"/>
    <w:rsid w:val="001A30AF"/>
    <w:pPr>
      <w:widowControl/>
      <w:pBdr>
        <w:left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106">
    <w:name w:val="et106"/>
    <w:basedOn w:val="a"/>
    <w:rsid w:val="001A30AF"/>
    <w:pPr>
      <w:widowControl/>
      <w:pBdr>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7">
    <w:name w:val="et107"/>
    <w:basedOn w:val="a"/>
    <w:rsid w:val="001A30AF"/>
    <w:pPr>
      <w:widowControl/>
      <w:pBdr>
        <w:top w:val="single" w:sz="4" w:space="0" w:color="000000"/>
        <w:left w:val="single" w:sz="4" w:space="0" w:color="000000"/>
        <w:bottom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8">
    <w:name w:val="et108"/>
    <w:basedOn w:val="a"/>
    <w:rsid w:val="001A30AF"/>
    <w:pPr>
      <w:widowControl/>
      <w:pBdr>
        <w:top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09">
    <w:name w:val="et109"/>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110">
    <w:name w:val="et11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11">
    <w:name w:val="et111"/>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2">
    <w:name w:val="et112"/>
    <w:basedOn w:val="a"/>
    <w:rsid w:val="001A30AF"/>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3">
    <w:name w:val="et113"/>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4">
    <w:name w:val="et114"/>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5">
    <w:name w:val="et115"/>
    <w:basedOn w:val="a"/>
    <w:rsid w:val="001A30AF"/>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6">
    <w:name w:val="et116"/>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7">
    <w:name w:val="et11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et118">
    <w:name w:val="et118"/>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119">
    <w:name w:val="et119"/>
    <w:basedOn w:val="a"/>
    <w:rsid w:val="001A30AF"/>
    <w:pPr>
      <w:widowControl/>
      <w:pBdr>
        <w:top w:val="single" w:sz="4" w:space="0" w:color="000000"/>
        <w:left w:val="single" w:sz="4" w:space="0" w:color="000000"/>
        <w:righ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20">
    <w:name w:val="et120"/>
    <w:basedOn w:val="a"/>
    <w:rsid w:val="001A30AF"/>
    <w:pPr>
      <w:widowControl/>
      <w:pBdr>
        <w:top w:val="single" w:sz="4" w:space="0" w:color="000000"/>
        <w:left w:val="single" w:sz="4" w:space="0" w:color="000000"/>
      </w:pBdr>
      <w:spacing w:before="100" w:beforeAutospacing="1" w:after="100" w:afterAutospacing="1"/>
      <w:jc w:val="left"/>
    </w:pPr>
    <w:rPr>
      <w:rFonts w:ascii="仿宋" w:eastAsia="仿宋" w:hAnsi="仿宋" w:cs="宋体"/>
      <w:color w:val="000000"/>
      <w:kern w:val="0"/>
      <w:sz w:val="24"/>
      <w:szCs w:val="24"/>
    </w:rPr>
  </w:style>
  <w:style w:type="paragraph" w:customStyle="1" w:styleId="et121">
    <w:name w:val="et121"/>
    <w:basedOn w:val="a"/>
    <w:rsid w:val="001A30AF"/>
    <w:pPr>
      <w:widowControl/>
      <w:pBdr>
        <w:left w:val="single" w:sz="4" w:space="0" w:color="000000"/>
      </w:pBdr>
      <w:spacing w:before="100" w:beforeAutospacing="1" w:after="100" w:afterAutospacing="1"/>
      <w:jc w:val="center"/>
    </w:pPr>
    <w:rPr>
      <w:rFonts w:ascii="仿宋" w:eastAsia="仿宋" w:hAnsi="仿宋" w:cs="宋体"/>
      <w:b/>
      <w:bCs/>
      <w:color w:val="000000"/>
      <w:kern w:val="0"/>
      <w:sz w:val="24"/>
      <w:szCs w:val="24"/>
    </w:rPr>
  </w:style>
  <w:style w:type="paragraph" w:customStyle="1" w:styleId="et122">
    <w:name w:val="et122"/>
    <w:basedOn w:val="a"/>
    <w:rsid w:val="001A30AF"/>
    <w:pPr>
      <w:widowControl/>
      <w:spacing w:before="100" w:beforeAutospacing="1" w:after="100" w:afterAutospacing="1"/>
      <w:jc w:val="center"/>
    </w:pPr>
    <w:rPr>
      <w:rFonts w:ascii="仿宋" w:eastAsia="仿宋" w:hAnsi="仿宋" w:cs="宋体"/>
      <w:b/>
      <w:bCs/>
      <w:color w:val="000000"/>
      <w:kern w:val="0"/>
      <w:sz w:val="24"/>
      <w:szCs w:val="24"/>
    </w:rPr>
  </w:style>
  <w:style w:type="paragraph" w:customStyle="1" w:styleId="et123">
    <w:name w:val="et123"/>
    <w:basedOn w:val="a"/>
    <w:rsid w:val="001A30AF"/>
    <w:pPr>
      <w:widowControl/>
      <w:pBdr>
        <w:left w:val="single" w:sz="4" w:space="0" w:color="000000"/>
        <w:bottom w:val="single" w:sz="4" w:space="0" w:color="000000"/>
      </w:pBdr>
      <w:spacing w:before="100" w:beforeAutospacing="1" w:after="100" w:afterAutospacing="1"/>
      <w:jc w:val="center"/>
    </w:pPr>
    <w:rPr>
      <w:rFonts w:ascii="仿宋" w:eastAsia="仿宋" w:hAnsi="仿宋" w:cs="宋体"/>
      <w:b/>
      <w:bCs/>
      <w:kern w:val="0"/>
      <w:szCs w:val="21"/>
    </w:rPr>
  </w:style>
  <w:style w:type="paragraph" w:customStyle="1" w:styleId="et124">
    <w:name w:val="et124"/>
    <w:basedOn w:val="a"/>
    <w:rsid w:val="001A30AF"/>
    <w:pPr>
      <w:widowControl/>
      <w:pBdr>
        <w:bottom w:val="single" w:sz="4" w:space="0" w:color="000000"/>
        <w:right w:val="single" w:sz="4" w:space="0" w:color="000000"/>
      </w:pBdr>
      <w:spacing w:before="100" w:beforeAutospacing="1" w:after="100" w:afterAutospacing="1"/>
      <w:jc w:val="center"/>
    </w:pPr>
    <w:rPr>
      <w:rFonts w:ascii="仿宋" w:eastAsia="仿宋" w:hAnsi="仿宋" w:cs="宋体"/>
      <w:b/>
      <w:bCs/>
      <w:kern w:val="0"/>
      <w:szCs w:val="21"/>
    </w:rPr>
  </w:style>
  <w:style w:type="paragraph" w:customStyle="1" w:styleId="et125">
    <w:name w:val="et125"/>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b/>
      <w:bCs/>
      <w:kern w:val="0"/>
      <w:szCs w:val="21"/>
    </w:rPr>
  </w:style>
  <w:style w:type="paragraph" w:customStyle="1" w:styleId="et126">
    <w:name w:val="et126"/>
    <w:basedOn w:val="a"/>
    <w:rsid w:val="001A30AF"/>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et127">
    <w:name w:val="et127"/>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et128">
    <w:name w:val="et128"/>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et129">
    <w:name w:val="et129"/>
    <w:basedOn w:val="a"/>
    <w:rsid w:val="001A30AF"/>
    <w:pPr>
      <w:widowControl/>
      <w:pBdr>
        <w:left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paragraph" w:customStyle="1" w:styleId="et130">
    <w:name w:val="et130"/>
    <w:basedOn w:val="a"/>
    <w:rsid w:val="001A30A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kern w:val="0"/>
      <w:sz w:val="18"/>
      <w:szCs w:val="18"/>
    </w:rPr>
  </w:style>
  <w:style w:type="paragraph" w:customStyle="1" w:styleId="et131">
    <w:name w:val="et131"/>
    <w:basedOn w:val="a"/>
    <w:rsid w:val="001A30AF"/>
    <w:pPr>
      <w:widowControl/>
      <w:pBdr>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kern w:val="0"/>
      <w:sz w:val="18"/>
      <w:szCs w:val="18"/>
    </w:rPr>
  </w:style>
  <w:style w:type="character" w:customStyle="1" w:styleId="font81">
    <w:name w:val="font81"/>
    <w:rsid w:val="001A30AF"/>
    <w:rPr>
      <w:rFonts w:ascii="仿宋" w:eastAsia="仿宋" w:hAnsi="仿宋" w:hint="eastAsia"/>
      <w:b w:val="0"/>
      <w:bCs w:val="0"/>
      <w:i w:val="0"/>
      <w:iCs w:val="0"/>
      <w:strike w:val="0"/>
      <w:dstrike w:val="0"/>
      <w:color w:val="000000"/>
      <w:sz w:val="24"/>
      <w:szCs w:val="24"/>
      <w:u w:val="none"/>
      <w:effect w:val="none"/>
    </w:rPr>
  </w:style>
  <w:style w:type="character" w:customStyle="1" w:styleId="font121">
    <w:name w:val="font121"/>
    <w:rsid w:val="001A30AF"/>
    <w:rPr>
      <w:rFonts w:ascii="仿宋" w:eastAsia="仿宋" w:hAnsi="仿宋" w:hint="eastAsia"/>
      <w:b w:val="0"/>
      <w:bCs w:val="0"/>
      <w:i w:val="0"/>
      <w:iCs w:val="0"/>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7573946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FB8B1-D39E-4157-8EC8-AF765B4D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5250</Words>
  <Characters>29931</Characters>
  <Application>Microsoft Office Word</Application>
  <DocSecurity>0</DocSecurity>
  <Lines>249</Lines>
  <Paragraphs>70</Paragraphs>
  <ScaleCrop>false</ScaleCrop>
  <Company>Microsoft</Company>
  <LinksUpToDate>false</LinksUpToDate>
  <CharactersWithSpaces>35111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6</cp:revision>
  <dcterms:created xsi:type="dcterms:W3CDTF">2022-03-07T08:41:00Z</dcterms:created>
  <dcterms:modified xsi:type="dcterms:W3CDTF">2022-03-08T00:32:00Z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