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6"/>
        </w:rPr>
      </w:pPr>
    </w:p>
    <w:p>
      <w:pPr>
        <w:jc w:val="center"/>
        <w:rPr>
          <w:rFonts w:ascii="宋体" w:hAnsi="宋体" w:cs="宋体"/>
          <w:b/>
          <w:sz w:val="40"/>
          <w:szCs w:val="28"/>
        </w:rPr>
      </w:pPr>
      <w:r>
        <w:rPr>
          <w:rFonts w:ascii="宋体" w:hAnsi="宋体" w:cs="宋体"/>
          <w:b/>
          <w:sz w:val="40"/>
          <w:szCs w:val="28"/>
        </w:rPr>
        <w:t>六安市中医院</w:t>
      </w:r>
    </w:p>
    <w:p>
      <w:pPr>
        <w:jc w:val="center"/>
        <w:rPr>
          <w:rFonts w:hint="eastAsia" w:ascii="宋体" w:hAnsi="宋体" w:cs="宋体"/>
          <w:b/>
          <w:sz w:val="40"/>
          <w:szCs w:val="28"/>
        </w:rPr>
      </w:pPr>
      <w:r>
        <w:rPr>
          <w:rFonts w:hint="eastAsia" w:ascii="宋体" w:hAnsi="宋体" w:cs="宋体"/>
          <w:b/>
          <w:sz w:val="40"/>
          <w:szCs w:val="28"/>
          <w:lang w:val="en-US" w:eastAsia="zh-CN"/>
        </w:rPr>
        <w:t>信息</w:t>
      </w:r>
      <w:r>
        <w:rPr>
          <w:rFonts w:ascii="宋体" w:hAnsi="宋体" w:cs="宋体"/>
          <w:b/>
          <w:sz w:val="40"/>
          <w:szCs w:val="28"/>
        </w:rPr>
        <w:t>平台项目</w:t>
      </w: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bookmarkStart w:id="101" w:name="_GoBack"/>
      <w:bookmarkEnd w:id="101"/>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4"/>
          <w:lang w:val="en-US" w:eastAsia="zh-CN" w:bidi="ar-SA"/>
        </w:rPr>
        <w:id w:val="14747022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0"/>
            <w:tabs>
              <w:tab w:val="right" w:leader="dot" w:pos="8306"/>
            </w:tabs>
          </w:pPr>
          <w:r>
            <w:fldChar w:fldCharType="begin"/>
          </w:r>
          <w:r>
            <w:instrText xml:space="preserve">TOC \o "1-3" \h \u </w:instrText>
          </w:r>
          <w:r>
            <w:fldChar w:fldCharType="separate"/>
          </w:r>
          <w:r>
            <w:fldChar w:fldCharType="begin"/>
          </w:r>
          <w:r>
            <w:instrText xml:space="preserve"> HYPERLINK \l _Toc8615 </w:instrText>
          </w:r>
          <w:r>
            <w:fldChar w:fldCharType="separate"/>
          </w:r>
          <w:r>
            <w:rPr>
              <w:rFonts w:hint="eastAsia"/>
              <w:bCs/>
              <w:szCs w:val="96"/>
            </w:rPr>
            <w:t>招标内容及要求</w:t>
          </w:r>
          <w:r>
            <w:tab/>
          </w:r>
          <w:r>
            <w:fldChar w:fldCharType="begin"/>
          </w:r>
          <w:r>
            <w:instrText xml:space="preserve"> PAGEREF _Toc8615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_Toc7264 </w:instrText>
          </w:r>
          <w:r>
            <w:fldChar w:fldCharType="separate"/>
          </w:r>
          <w:r>
            <w:rPr>
              <w:rFonts w:ascii="宋体" w:hAnsi="宋体" w:cs="宋体"/>
            </w:rPr>
            <w:t xml:space="preserve">1.1. </w:t>
          </w:r>
          <w:r>
            <w:rPr>
              <w:rFonts w:hint="eastAsia" w:ascii="宋体" w:hAnsi="宋体" w:cs="宋体"/>
            </w:rPr>
            <w:t>项目建设目标</w:t>
          </w:r>
          <w:r>
            <w:tab/>
          </w:r>
          <w:r>
            <w:fldChar w:fldCharType="begin"/>
          </w:r>
          <w:r>
            <w:instrText xml:space="preserve"> PAGEREF _Toc7264 \h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_Toc14875 </w:instrText>
          </w:r>
          <w:r>
            <w:fldChar w:fldCharType="separate"/>
          </w:r>
          <w:r>
            <w:rPr>
              <w:rFonts w:hint="eastAsia" w:ascii="宋体" w:hAnsi="宋体" w:cs="宋体"/>
              <w:lang w:val="en-US" w:eastAsia="zh-CN"/>
            </w:rPr>
            <w:t>1、</w:t>
          </w:r>
          <w:r>
            <w:rPr>
              <w:rFonts w:hint="eastAsia" w:ascii="宋体" w:hAnsi="宋体" w:cs="宋体"/>
            </w:rPr>
            <w:t>改善医院集成交互的标准化程度</w:t>
          </w:r>
          <w:r>
            <w:tab/>
          </w:r>
          <w:r>
            <w:fldChar w:fldCharType="begin"/>
          </w:r>
          <w:r>
            <w:instrText xml:space="preserve"> PAGEREF _Toc14875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_Toc4261 </w:instrText>
          </w:r>
          <w:r>
            <w:fldChar w:fldCharType="separate"/>
          </w:r>
          <w:r>
            <w:rPr>
              <w:rFonts w:hint="eastAsia" w:ascii="宋体" w:hAnsi="宋体" w:cs="宋体"/>
              <w:lang w:val="en-US" w:eastAsia="zh-CN"/>
            </w:rPr>
            <w:t>2、</w:t>
          </w:r>
          <w:r>
            <w:rPr>
              <w:rFonts w:hint="eastAsia" w:ascii="宋体" w:hAnsi="宋体" w:cs="宋体"/>
            </w:rPr>
            <w:t>盘活全院数据资产</w:t>
          </w:r>
          <w:r>
            <w:tab/>
          </w:r>
          <w:r>
            <w:fldChar w:fldCharType="begin"/>
          </w:r>
          <w:r>
            <w:instrText xml:space="preserve"> PAGEREF _Toc4261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_Toc12683 </w:instrText>
          </w:r>
          <w:r>
            <w:fldChar w:fldCharType="separate"/>
          </w:r>
          <w:r>
            <w:rPr>
              <w:rFonts w:hint="eastAsia" w:ascii="宋体" w:hAnsi="宋体" w:cs="宋体"/>
              <w:lang w:val="en-US" w:eastAsia="zh-CN"/>
            </w:rPr>
            <w:t>3、</w:t>
          </w:r>
          <w:r>
            <w:rPr>
              <w:rFonts w:hint="eastAsia" w:ascii="宋体" w:hAnsi="宋体" w:cs="宋体"/>
            </w:rPr>
            <w:t>提高医疗服务质量及科研水平</w:t>
          </w:r>
          <w:r>
            <w:tab/>
          </w:r>
          <w:r>
            <w:fldChar w:fldCharType="begin"/>
          </w:r>
          <w:r>
            <w:instrText xml:space="preserve"> PAGEREF _Toc12683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_Toc1594 </w:instrText>
          </w:r>
          <w:r>
            <w:fldChar w:fldCharType="separate"/>
          </w:r>
          <w:r>
            <w:rPr>
              <w:rFonts w:hint="eastAsia" w:ascii="宋体" w:hAnsi="宋体" w:cs="宋体"/>
              <w:lang w:val="en-US" w:eastAsia="zh-CN"/>
            </w:rPr>
            <w:t>4、</w:t>
          </w:r>
          <w:r>
            <w:rPr>
              <w:rFonts w:hint="eastAsia" w:ascii="宋体" w:hAnsi="宋体" w:cs="宋体"/>
            </w:rPr>
            <w:t>提升管理决策水平</w:t>
          </w:r>
          <w:r>
            <w:tab/>
          </w:r>
          <w:r>
            <w:fldChar w:fldCharType="begin"/>
          </w:r>
          <w:r>
            <w:instrText xml:space="preserve"> PAGEREF _Toc1594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_Toc13109 </w:instrText>
          </w:r>
          <w:r>
            <w:fldChar w:fldCharType="separate"/>
          </w:r>
          <w:r>
            <w:rPr>
              <w:rFonts w:hint="eastAsia" w:ascii="宋体" w:hAnsi="宋体" w:cs="宋体"/>
              <w:lang w:val="en-US" w:eastAsia="zh-CN"/>
            </w:rPr>
            <w:t>5、</w:t>
          </w:r>
          <w:r>
            <w:rPr>
              <w:rFonts w:hint="eastAsia" w:ascii="宋体" w:hAnsi="宋体" w:cs="宋体"/>
            </w:rPr>
            <w:t>加强患者公共服务，提升患者体验</w:t>
          </w:r>
          <w:r>
            <w:tab/>
          </w:r>
          <w:r>
            <w:fldChar w:fldCharType="begin"/>
          </w:r>
          <w:r>
            <w:instrText xml:space="preserve"> PAGEREF _Toc13109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_Toc30619 </w:instrText>
          </w:r>
          <w:r>
            <w:fldChar w:fldCharType="separate"/>
          </w:r>
          <w:r>
            <w:rPr>
              <w:rFonts w:hint="eastAsia" w:ascii="宋体" w:hAnsi="宋体" w:cs="宋体"/>
              <w:lang w:val="en-US" w:eastAsia="zh-CN"/>
            </w:rPr>
            <w:t>6、</w:t>
          </w:r>
          <w:r>
            <w:rPr>
              <w:rFonts w:hint="eastAsia" w:ascii="宋体" w:hAnsi="宋体" w:cs="宋体"/>
            </w:rPr>
            <w:t>整合区域医疗资源，实现数据共享</w:t>
          </w:r>
          <w:r>
            <w:tab/>
          </w:r>
          <w:r>
            <w:fldChar w:fldCharType="begin"/>
          </w:r>
          <w:r>
            <w:instrText xml:space="preserve"> PAGEREF _Toc30619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_Toc8982 </w:instrText>
          </w:r>
          <w:r>
            <w:fldChar w:fldCharType="separate"/>
          </w:r>
          <w:r>
            <w:rPr>
              <w:rFonts w:hint="eastAsia" w:ascii="宋体" w:hAnsi="宋体" w:cs="宋体"/>
              <w:lang w:val="en-US" w:eastAsia="zh-CN"/>
            </w:rPr>
            <w:t>7、</w:t>
          </w:r>
          <w:r>
            <w:rPr>
              <w:rFonts w:hint="eastAsia" w:ascii="宋体" w:hAnsi="宋体" w:cs="宋体"/>
            </w:rPr>
            <w:t>通过相关医疗行业评级评测</w:t>
          </w:r>
          <w:r>
            <w:tab/>
          </w:r>
          <w:r>
            <w:fldChar w:fldCharType="begin"/>
          </w:r>
          <w:r>
            <w:instrText xml:space="preserve"> PAGEREF _Toc8982 \h </w:instrText>
          </w:r>
          <w:r>
            <w:fldChar w:fldCharType="separate"/>
          </w:r>
          <w:r>
            <w:t>6</w:t>
          </w:r>
          <w:r>
            <w:fldChar w:fldCharType="end"/>
          </w:r>
          <w:r>
            <w:fldChar w:fldCharType="end"/>
          </w:r>
        </w:p>
        <w:p>
          <w:pPr>
            <w:pStyle w:val="10"/>
            <w:tabs>
              <w:tab w:val="right" w:leader="dot" w:pos="8306"/>
            </w:tabs>
          </w:pPr>
          <w:r>
            <w:fldChar w:fldCharType="begin"/>
          </w:r>
          <w:r>
            <w:instrText xml:space="preserve"> HYPERLINK \l _Toc26259 </w:instrText>
          </w:r>
          <w:r>
            <w:fldChar w:fldCharType="separate"/>
          </w:r>
          <w:r>
            <w:rPr>
              <w:rFonts w:ascii="宋体" w:hAnsi="宋体" w:cs="宋体"/>
            </w:rPr>
            <w:t xml:space="preserve">1.2. </w:t>
          </w:r>
          <w:r>
            <w:rPr>
              <w:rFonts w:hint="eastAsia" w:ascii="宋体" w:hAnsi="宋体" w:cs="宋体"/>
            </w:rPr>
            <w:t>项目需求分析</w:t>
          </w:r>
          <w:r>
            <w:tab/>
          </w:r>
          <w:r>
            <w:fldChar w:fldCharType="begin"/>
          </w:r>
          <w:r>
            <w:instrText xml:space="preserve"> PAGEREF _Toc26259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_Toc31362 </w:instrText>
          </w:r>
          <w:r>
            <w:fldChar w:fldCharType="separate"/>
          </w:r>
          <w:r>
            <w:rPr>
              <w:rFonts w:hint="eastAsia" w:ascii="宋体" w:hAnsi="宋体" w:cs="宋体"/>
            </w:rPr>
            <w:t>1、逐步缓解居民“看病贵，看病难”的需要</w:t>
          </w:r>
          <w:r>
            <w:tab/>
          </w:r>
          <w:r>
            <w:fldChar w:fldCharType="begin"/>
          </w:r>
          <w:r>
            <w:instrText xml:space="preserve"> PAGEREF _Toc31362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_Toc21238 </w:instrText>
          </w:r>
          <w:r>
            <w:fldChar w:fldCharType="separate"/>
          </w:r>
          <w:r>
            <w:rPr>
              <w:rFonts w:hint="eastAsia" w:ascii="宋体" w:hAnsi="宋体" w:cs="宋体"/>
            </w:rPr>
            <w:t>2、医院应对新医改政策的需要</w:t>
          </w:r>
          <w:r>
            <w:tab/>
          </w:r>
          <w:r>
            <w:fldChar w:fldCharType="begin"/>
          </w:r>
          <w:r>
            <w:instrText xml:space="preserve"> PAGEREF _Toc21238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_Toc16007 </w:instrText>
          </w:r>
          <w:r>
            <w:fldChar w:fldCharType="separate"/>
          </w:r>
          <w:r>
            <w:rPr>
              <w:rFonts w:hint="eastAsia" w:ascii="宋体" w:hAnsi="宋体" w:cs="宋体"/>
            </w:rPr>
            <w:t>3、基于医院信息集成平台满足医院信息互联互通标准化需要</w:t>
          </w:r>
          <w:r>
            <w:tab/>
          </w:r>
          <w:r>
            <w:fldChar w:fldCharType="begin"/>
          </w:r>
          <w:r>
            <w:instrText xml:space="preserve"> PAGEREF _Toc16007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_Toc18424 </w:instrText>
          </w:r>
          <w:r>
            <w:fldChar w:fldCharType="separate"/>
          </w:r>
          <w:r>
            <w:rPr>
              <w:rFonts w:ascii="宋体" w:hAnsi="宋体" w:cs="宋体"/>
            </w:rPr>
            <w:t>4</w:t>
          </w:r>
          <w:r>
            <w:rPr>
              <w:rFonts w:hint="eastAsia" w:ascii="宋体" w:hAnsi="宋体" w:cs="宋体"/>
            </w:rPr>
            <w:t>、接口标准化需求</w:t>
          </w:r>
          <w:r>
            <w:tab/>
          </w:r>
          <w:r>
            <w:fldChar w:fldCharType="begin"/>
          </w:r>
          <w:r>
            <w:instrText xml:space="preserve"> PAGEREF _Toc18424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_Toc1636 </w:instrText>
          </w:r>
          <w:r>
            <w:fldChar w:fldCharType="separate"/>
          </w:r>
          <w:r>
            <w:rPr>
              <w:rFonts w:hint="eastAsia" w:ascii="宋体" w:hAnsi="宋体" w:cs="宋体"/>
            </w:rPr>
            <w:t>1.3. 项目采购清单</w:t>
          </w:r>
          <w:r>
            <w:tab/>
          </w:r>
          <w:r>
            <w:fldChar w:fldCharType="begin"/>
          </w:r>
          <w:r>
            <w:instrText xml:space="preserve"> PAGEREF _Toc1636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_Toc15702 </w:instrText>
          </w:r>
          <w:r>
            <w:fldChar w:fldCharType="separate"/>
          </w:r>
          <w:r>
            <w:rPr>
              <w:rFonts w:ascii="宋体" w:hAnsi="宋体" w:cs="宋体"/>
            </w:rPr>
            <w:t xml:space="preserve">1.4. </w:t>
          </w:r>
          <w:r>
            <w:rPr>
              <w:rFonts w:hint="eastAsia" w:ascii="宋体" w:hAnsi="宋体" w:cs="宋体"/>
            </w:rPr>
            <w:t>项目设计原则</w:t>
          </w:r>
          <w:r>
            <w:tab/>
          </w:r>
          <w:r>
            <w:fldChar w:fldCharType="begin"/>
          </w:r>
          <w:r>
            <w:instrText xml:space="preserve"> PAGEREF _Toc15702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_Toc31375 </w:instrText>
          </w:r>
          <w:r>
            <w:fldChar w:fldCharType="separate"/>
          </w:r>
          <w:r>
            <w:rPr>
              <w:rFonts w:ascii="宋体" w:hAnsi="宋体" w:cs="宋体"/>
            </w:rPr>
            <w:t xml:space="preserve">1.5. </w:t>
          </w:r>
          <w:r>
            <w:rPr>
              <w:rFonts w:hint="eastAsia" w:ascii="宋体" w:hAnsi="宋体" w:cs="宋体"/>
            </w:rPr>
            <w:t>项目遵循标准</w:t>
          </w:r>
          <w:r>
            <w:tab/>
          </w:r>
          <w:r>
            <w:fldChar w:fldCharType="begin"/>
          </w:r>
          <w:r>
            <w:instrText xml:space="preserve"> PAGEREF _Toc31375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_Toc12974 </w:instrText>
          </w:r>
          <w:r>
            <w:fldChar w:fldCharType="separate"/>
          </w:r>
          <w:r>
            <w:rPr>
              <w:rFonts w:hint="eastAsia" w:ascii="宋体" w:hAnsi="宋体" w:cs="宋体"/>
              <w:bCs/>
            </w:rPr>
            <w:t>1</w:t>
          </w:r>
          <w:r>
            <w:rPr>
              <w:rFonts w:hint="eastAsia" w:ascii="宋体" w:hAnsi="宋体" w:cs="宋体"/>
              <w:bCs/>
              <w:lang w:eastAsia="zh-CN"/>
            </w:rPr>
            <w:t>、</w:t>
          </w:r>
          <w:r>
            <w:rPr>
              <w:rFonts w:hint="eastAsia" w:ascii="宋体" w:hAnsi="宋体" w:cs="宋体"/>
              <w:bCs/>
            </w:rPr>
            <w:t>医疗卫生行业及信息化政策法规：</w:t>
          </w:r>
          <w:r>
            <w:tab/>
          </w:r>
          <w:r>
            <w:fldChar w:fldCharType="begin"/>
          </w:r>
          <w:r>
            <w:instrText xml:space="preserve"> PAGEREF _Toc12974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_Toc14627 </w:instrText>
          </w:r>
          <w:r>
            <w:fldChar w:fldCharType="separate"/>
          </w:r>
          <w:r>
            <w:rPr>
              <w:rFonts w:hint="eastAsia" w:ascii="宋体" w:hAnsi="宋体" w:cs="宋体"/>
              <w:bCs/>
              <w:lang w:val="en-US" w:eastAsia="zh-CN"/>
            </w:rPr>
            <w:t>2、</w:t>
          </w:r>
          <w:r>
            <w:rPr>
              <w:rFonts w:hint="eastAsia" w:ascii="宋体" w:hAnsi="宋体" w:cs="宋体"/>
              <w:bCs/>
            </w:rPr>
            <w:t>中国卫生信息数据标准：</w:t>
          </w:r>
          <w:r>
            <w:tab/>
          </w:r>
          <w:r>
            <w:fldChar w:fldCharType="begin"/>
          </w:r>
          <w:r>
            <w:instrText xml:space="preserve"> PAGEREF _Toc14627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_Toc24250 </w:instrText>
          </w:r>
          <w:r>
            <w:fldChar w:fldCharType="separate"/>
          </w:r>
          <w:r>
            <w:rPr>
              <w:rFonts w:hint="eastAsia" w:ascii="宋体" w:hAnsi="宋体" w:cs="宋体"/>
              <w:bCs/>
              <w:lang w:val="en-US" w:eastAsia="zh-CN"/>
            </w:rPr>
            <w:t>3、</w:t>
          </w:r>
          <w:r>
            <w:rPr>
              <w:rFonts w:hint="eastAsia" w:ascii="宋体" w:hAnsi="宋体" w:cs="宋体"/>
              <w:bCs/>
            </w:rPr>
            <w:t>国际医疗卫生数据标准：</w:t>
          </w:r>
          <w:r>
            <w:tab/>
          </w:r>
          <w:r>
            <w:fldChar w:fldCharType="begin"/>
          </w:r>
          <w:r>
            <w:instrText xml:space="preserve"> PAGEREF _Toc24250 \h </w:instrText>
          </w:r>
          <w:r>
            <w:fldChar w:fldCharType="separate"/>
          </w:r>
          <w:r>
            <w:t>11</w:t>
          </w:r>
          <w:r>
            <w:fldChar w:fldCharType="end"/>
          </w:r>
          <w:r>
            <w:fldChar w:fldCharType="end"/>
          </w:r>
        </w:p>
        <w:p>
          <w:pPr>
            <w:pStyle w:val="11"/>
            <w:tabs>
              <w:tab w:val="right" w:leader="dot" w:pos="8306"/>
            </w:tabs>
          </w:pPr>
          <w:r>
            <w:fldChar w:fldCharType="begin"/>
          </w:r>
          <w:r>
            <w:instrText xml:space="preserve"> HYPERLINK \l _Toc12988 </w:instrText>
          </w:r>
          <w:r>
            <w:fldChar w:fldCharType="separate"/>
          </w:r>
          <w:r>
            <w:rPr>
              <w:rFonts w:hint="eastAsia" w:ascii="宋体" w:hAnsi="宋体" w:cs="宋体"/>
              <w:bCs/>
              <w:lang w:val="en-US" w:eastAsia="zh-CN"/>
            </w:rPr>
            <w:t>4、</w:t>
          </w:r>
          <w:r>
            <w:rPr>
              <w:rFonts w:hint="eastAsia" w:ascii="宋体" w:hAnsi="宋体" w:cs="宋体"/>
              <w:bCs/>
            </w:rPr>
            <w:t>信息安全规范：</w:t>
          </w:r>
          <w:r>
            <w:tab/>
          </w:r>
          <w:r>
            <w:fldChar w:fldCharType="begin"/>
          </w:r>
          <w:r>
            <w:instrText xml:space="preserve"> PAGEREF _Toc12988 \h </w:instrText>
          </w:r>
          <w:r>
            <w:fldChar w:fldCharType="separate"/>
          </w:r>
          <w:r>
            <w:t>11</w:t>
          </w:r>
          <w:r>
            <w:fldChar w:fldCharType="end"/>
          </w:r>
          <w:r>
            <w:fldChar w:fldCharType="end"/>
          </w:r>
        </w:p>
        <w:p>
          <w:pPr>
            <w:pStyle w:val="11"/>
            <w:tabs>
              <w:tab w:val="right" w:leader="dot" w:pos="8306"/>
            </w:tabs>
          </w:pPr>
          <w:r>
            <w:fldChar w:fldCharType="begin"/>
          </w:r>
          <w:r>
            <w:instrText xml:space="preserve"> HYPERLINK \l _Toc22864 </w:instrText>
          </w:r>
          <w:r>
            <w:fldChar w:fldCharType="separate"/>
          </w:r>
          <w:r>
            <w:rPr>
              <w:rFonts w:hint="eastAsia" w:ascii="宋体" w:hAnsi="宋体" w:cs="宋体"/>
              <w:lang w:val="en-US" w:eastAsia="zh-CN"/>
            </w:rPr>
            <w:t>5、</w:t>
          </w:r>
          <w:r>
            <w:rPr>
              <w:rFonts w:hint="eastAsia" w:ascii="宋体" w:hAnsi="宋体" w:cs="宋体"/>
            </w:rPr>
            <w:t>电子签名标准</w:t>
          </w:r>
          <w:r>
            <w:tab/>
          </w:r>
          <w:r>
            <w:fldChar w:fldCharType="begin"/>
          </w:r>
          <w:r>
            <w:instrText xml:space="preserve"> PAGEREF _Toc22864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_Toc27384 </w:instrText>
          </w:r>
          <w:r>
            <w:fldChar w:fldCharType="separate"/>
          </w:r>
          <w:r>
            <w:rPr>
              <w:rFonts w:hint="eastAsia" w:ascii="宋体" w:hAnsi="宋体" w:cs="宋体"/>
              <w:lang w:val="en-US" w:eastAsia="zh-CN"/>
            </w:rPr>
            <w:t>6、</w:t>
          </w:r>
          <w:r>
            <w:rPr>
              <w:rFonts w:hint="eastAsia" w:ascii="宋体" w:hAnsi="宋体" w:cs="宋体"/>
            </w:rPr>
            <w:t>CA系统遵循的标准</w:t>
          </w:r>
          <w:r>
            <w:tab/>
          </w:r>
          <w:r>
            <w:fldChar w:fldCharType="begin"/>
          </w:r>
          <w:r>
            <w:instrText xml:space="preserve"> PAGEREF _Toc27384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_Toc7751 </w:instrText>
          </w:r>
          <w:r>
            <w:fldChar w:fldCharType="separate"/>
          </w:r>
          <w:r>
            <w:rPr>
              <w:rFonts w:hint="eastAsia" w:ascii="宋体" w:hAnsi="宋体" w:cs="宋体"/>
              <w:lang w:val="en-US" w:eastAsia="zh-CN"/>
            </w:rPr>
            <w:t>7、</w:t>
          </w:r>
          <w:r>
            <w:rPr>
              <w:rFonts w:hint="eastAsia" w:ascii="宋体" w:hAnsi="宋体" w:cs="宋体"/>
            </w:rPr>
            <w:t>数字证书格式遵循的标准</w:t>
          </w:r>
          <w:r>
            <w:tab/>
          </w:r>
          <w:r>
            <w:fldChar w:fldCharType="begin"/>
          </w:r>
          <w:r>
            <w:instrText xml:space="preserve"> PAGEREF _Toc7751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_Toc8760 </w:instrText>
          </w:r>
          <w:r>
            <w:fldChar w:fldCharType="separate"/>
          </w:r>
          <w:r>
            <w:rPr>
              <w:rFonts w:hint="eastAsia" w:ascii="宋体" w:hAnsi="宋体" w:cs="宋体"/>
              <w:lang w:val="en-US" w:eastAsia="zh-CN"/>
            </w:rPr>
            <w:t>8、</w:t>
          </w:r>
          <w:r>
            <w:rPr>
              <w:rFonts w:hint="eastAsia" w:ascii="宋体" w:hAnsi="宋体" w:cs="宋体"/>
            </w:rPr>
            <w:t>数字证书服务和应用接口遵循的标准</w:t>
          </w:r>
          <w:r>
            <w:tab/>
          </w:r>
          <w:r>
            <w:fldChar w:fldCharType="begin"/>
          </w:r>
          <w:r>
            <w:instrText xml:space="preserve"> PAGEREF _Toc8760 \h </w:instrText>
          </w:r>
          <w:r>
            <w:fldChar w:fldCharType="separate"/>
          </w:r>
          <w:r>
            <w:t>12</w:t>
          </w:r>
          <w:r>
            <w:fldChar w:fldCharType="end"/>
          </w:r>
          <w:r>
            <w:fldChar w:fldCharType="end"/>
          </w:r>
        </w:p>
        <w:p>
          <w:pPr>
            <w:pStyle w:val="10"/>
            <w:tabs>
              <w:tab w:val="right" w:leader="dot" w:pos="8306"/>
            </w:tabs>
          </w:pPr>
          <w:r>
            <w:fldChar w:fldCharType="begin"/>
          </w:r>
          <w:r>
            <w:instrText xml:space="preserve"> HYPERLINK \l _Toc30906 </w:instrText>
          </w:r>
          <w:r>
            <w:fldChar w:fldCharType="separate"/>
          </w:r>
          <w:r>
            <w:rPr>
              <w:rFonts w:ascii="宋体" w:hAnsi="宋体" w:cs="宋体"/>
            </w:rPr>
            <w:t xml:space="preserve">1.6. </w:t>
          </w:r>
          <w:r>
            <w:rPr>
              <w:rFonts w:hint="eastAsia" w:ascii="宋体" w:hAnsi="宋体" w:cs="宋体"/>
            </w:rPr>
            <w:t>项目整体框架技术要求</w:t>
          </w:r>
          <w:r>
            <w:tab/>
          </w:r>
          <w:r>
            <w:fldChar w:fldCharType="begin"/>
          </w:r>
          <w:r>
            <w:instrText xml:space="preserve"> PAGEREF _Toc30906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_Toc23140 </w:instrText>
          </w:r>
          <w:r>
            <w:fldChar w:fldCharType="separate"/>
          </w:r>
          <w:r>
            <w:rPr>
              <w:rFonts w:hint="default" w:ascii="宋体" w:hAnsi="宋体" w:cs="宋体"/>
              <w:bCs/>
            </w:rPr>
            <w:t xml:space="preserve">1. </w:t>
          </w:r>
          <w:r>
            <w:rPr>
              <w:rFonts w:hint="eastAsia" w:ascii="宋体" w:hAnsi="宋体" w:cs="宋体"/>
              <w:bCs/>
              <w:lang w:val="zh-TW" w:eastAsia="zh-TW"/>
            </w:rPr>
            <w:t>研发技术要求</w:t>
          </w:r>
          <w:r>
            <w:rPr>
              <w:rFonts w:hint="eastAsia" w:ascii="宋体" w:hAnsi="宋体" w:cs="宋体"/>
              <w:bCs/>
              <w:lang w:val="zh-TW"/>
            </w:rPr>
            <w:t>：</w:t>
          </w:r>
          <w:r>
            <w:tab/>
          </w:r>
          <w:r>
            <w:fldChar w:fldCharType="begin"/>
          </w:r>
          <w:r>
            <w:instrText xml:space="preserve"> PAGEREF _Toc23140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_Toc8517 </w:instrText>
          </w:r>
          <w:r>
            <w:fldChar w:fldCharType="separate"/>
          </w:r>
          <w:r>
            <w:rPr>
              <w:rFonts w:hint="default" w:ascii="宋体" w:hAnsi="宋体" w:cs="宋体"/>
              <w:bCs/>
              <w:lang w:val="zh-TW" w:eastAsia="zh-TW"/>
            </w:rPr>
            <w:t xml:space="preserve">2. </w:t>
          </w:r>
          <w:r>
            <w:rPr>
              <w:rFonts w:hint="eastAsia" w:ascii="宋体" w:hAnsi="宋体" w:cs="宋体"/>
              <w:bCs/>
              <w:lang w:val="zh-TW" w:eastAsia="zh-TW"/>
            </w:rPr>
            <w:t>设计方法与技术架构</w:t>
          </w:r>
          <w:r>
            <w:rPr>
              <w:rFonts w:hint="eastAsia" w:ascii="宋体" w:hAnsi="宋体" w:cs="宋体"/>
              <w:bCs/>
            </w:rPr>
            <w:t>要求：</w:t>
          </w:r>
          <w:r>
            <w:tab/>
          </w:r>
          <w:r>
            <w:fldChar w:fldCharType="begin"/>
          </w:r>
          <w:r>
            <w:instrText xml:space="preserve"> PAGEREF _Toc8517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_Toc30387 </w:instrText>
          </w:r>
          <w:r>
            <w:fldChar w:fldCharType="separate"/>
          </w:r>
          <w:r>
            <w:rPr>
              <w:rFonts w:hint="default" w:ascii="宋体" w:hAnsi="宋体" w:cs="宋体"/>
              <w:bCs/>
            </w:rPr>
            <w:t xml:space="preserve">3. </w:t>
          </w:r>
          <w:r>
            <w:rPr>
              <w:rFonts w:hint="eastAsia" w:ascii="宋体" w:hAnsi="宋体" w:cs="宋体"/>
              <w:bCs/>
            </w:rPr>
            <w:t>集成要求：</w:t>
          </w:r>
          <w:r>
            <w:tab/>
          </w:r>
          <w:r>
            <w:fldChar w:fldCharType="begin"/>
          </w:r>
          <w:r>
            <w:instrText xml:space="preserve"> PAGEREF _Toc30387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_Toc28454 </w:instrText>
          </w:r>
          <w:r>
            <w:fldChar w:fldCharType="separate"/>
          </w:r>
          <w:r>
            <w:rPr>
              <w:rFonts w:hint="default" w:ascii="宋体" w:hAnsi="宋体" w:cs="宋体"/>
              <w:bCs/>
            </w:rPr>
            <w:t xml:space="preserve">4. </w:t>
          </w:r>
          <w:r>
            <w:rPr>
              <w:rFonts w:hint="eastAsia" w:ascii="宋体" w:hAnsi="宋体" w:cs="宋体"/>
              <w:bCs/>
            </w:rPr>
            <w:t>系统维护要求：</w:t>
          </w:r>
          <w:r>
            <w:tab/>
          </w:r>
          <w:r>
            <w:fldChar w:fldCharType="begin"/>
          </w:r>
          <w:r>
            <w:instrText xml:space="preserve"> PAGEREF _Toc28454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_Toc30406 </w:instrText>
          </w:r>
          <w:r>
            <w:fldChar w:fldCharType="separate"/>
          </w:r>
          <w:r>
            <w:rPr>
              <w:rFonts w:hint="default" w:ascii="宋体" w:hAnsi="宋体" w:cs="宋体"/>
              <w:bCs/>
            </w:rPr>
            <w:t xml:space="preserve">5. </w:t>
          </w:r>
          <w:r>
            <w:rPr>
              <w:rFonts w:hint="eastAsia" w:ascii="宋体" w:hAnsi="宋体" w:cs="宋体"/>
              <w:bCs/>
            </w:rPr>
            <w:t>系统扩充性要求：</w:t>
          </w:r>
          <w:r>
            <w:tab/>
          </w:r>
          <w:r>
            <w:fldChar w:fldCharType="begin"/>
          </w:r>
          <w:r>
            <w:instrText xml:space="preserve"> PAGEREF _Toc30406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_Toc15211 </w:instrText>
          </w:r>
          <w:r>
            <w:fldChar w:fldCharType="separate"/>
          </w:r>
          <w:r>
            <w:rPr>
              <w:rFonts w:hint="default" w:ascii="宋体" w:hAnsi="宋体" w:cs="宋体"/>
              <w:bCs/>
            </w:rPr>
            <w:t xml:space="preserve">6. </w:t>
          </w:r>
          <w:r>
            <w:rPr>
              <w:rFonts w:hint="eastAsia" w:ascii="宋体" w:hAnsi="宋体" w:cs="宋体"/>
              <w:bCs/>
            </w:rPr>
            <w:t>技术支持要求：</w:t>
          </w:r>
          <w:r>
            <w:tab/>
          </w:r>
          <w:r>
            <w:fldChar w:fldCharType="begin"/>
          </w:r>
          <w:r>
            <w:instrText xml:space="preserve"> PAGEREF _Toc15211 \h </w:instrText>
          </w:r>
          <w:r>
            <w:fldChar w:fldCharType="separate"/>
          </w:r>
          <w:r>
            <w:t>13</w:t>
          </w:r>
          <w:r>
            <w:fldChar w:fldCharType="end"/>
          </w:r>
          <w:r>
            <w:fldChar w:fldCharType="end"/>
          </w:r>
        </w:p>
        <w:p>
          <w:pPr>
            <w:pStyle w:val="10"/>
            <w:tabs>
              <w:tab w:val="right" w:leader="dot" w:pos="8306"/>
            </w:tabs>
          </w:pPr>
          <w:r>
            <w:fldChar w:fldCharType="begin"/>
          </w:r>
          <w:r>
            <w:instrText xml:space="preserve"> HYPERLINK \l _Toc3998 </w:instrText>
          </w:r>
          <w:r>
            <w:fldChar w:fldCharType="separate"/>
          </w:r>
          <w:r>
            <w:rPr>
              <w:rFonts w:ascii="宋体" w:hAnsi="宋体" w:cs="宋体"/>
            </w:rPr>
            <w:t xml:space="preserve">1.7. </w:t>
          </w:r>
          <w:r>
            <w:rPr>
              <w:rFonts w:hint="eastAsia" w:ascii="宋体" w:hAnsi="宋体" w:cs="宋体"/>
            </w:rPr>
            <w:t>软件具体技术功能要求</w:t>
          </w:r>
          <w:r>
            <w:tab/>
          </w:r>
          <w:r>
            <w:fldChar w:fldCharType="begin"/>
          </w:r>
          <w:r>
            <w:instrText xml:space="preserve"> PAGEREF _Toc3998 \h </w:instrText>
          </w:r>
          <w:r>
            <w:fldChar w:fldCharType="separate"/>
          </w:r>
          <w:r>
            <w:t>13</w:t>
          </w:r>
          <w:r>
            <w:fldChar w:fldCharType="end"/>
          </w:r>
          <w:r>
            <w:fldChar w:fldCharType="end"/>
          </w:r>
        </w:p>
        <w:p>
          <w:pPr>
            <w:pStyle w:val="7"/>
            <w:tabs>
              <w:tab w:val="right" w:leader="dot" w:pos="8306"/>
            </w:tabs>
          </w:pPr>
          <w:r>
            <w:fldChar w:fldCharType="begin"/>
          </w:r>
          <w:r>
            <w:instrText xml:space="preserve"> HYPERLINK \l _Toc20117 </w:instrText>
          </w:r>
          <w:r>
            <w:fldChar w:fldCharType="separate"/>
          </w:r>
          <w:r>
            <w:rPr>
              <w:rFonts w:ascii="宋体" w:hAnsi="宋体" w:eastAsia="宋体" w:cs="宋体"/>
              <w:szCs w:val="24"/>
            </w:rPr>
            <w:t xml:space="preserve">(一) </w:t>
          </w:r>
          <w:r>
            <w:rPr>
              <w:rFonts w:hint="eastAsia" w:ascii="宋体" w:hAnsi="宋体" w:eastAsia="宋体" w:cs="宋体"/>
              <w:szCs w:val="24"/>
            </w:rPr>
            <w:t>信息集成平台建设</w:t>
          </w:r>
          <w:r>
            <w:tab/>
          </w:r>
          <w:r>
            <w:fldChar w:fldCharType="begin"/>
          </w:r>
          <w:r>
            <w:instrText xml:space="preserve"> PAGEREF _Toc20117 \h </w:instrText>
          </w:r>
          <w:r>
            <w:fldChar w:fldCharType="separate"/>
          </w:r>
          <w:r>
            <w:t>13</w:t>
          </w:r>
          <w:r>
            <w:fldChar w:fldCharType="end"/>
          </w:r>
          <w:r>
            <w:fldChar w:fldCharType="end"/>
          </w:r>
        </w:p>
        <w:p>
          <w:pPr>
            <w:pStyle w:val="7"/>
            <w:tabs>
              <w:tab w:val="right" w:leader="dot" w:pos="8306"/>
            </w:tabs>
          </w:pPr>
          <w:r>
            <w:fldChar w:fldCharType="begin"/>
          </w:r>
          <w:r>
            <w:instrText xml:space="preserve"> HYPERLINK \l _Toc14637 </w:instrText>
          </w:r>
          <w:r>
            <w:fldChar w:fldCharType="separate"/>
          </w:r>
          <w:r>
            <w:rPr>
              <w:rFonts w:hint="default" w:ascii="宋体" w:hAnsi="宋体" w:eastAsia="宋体" w:cs="宋体"/>
              <w:szCs w:val="24"/>
            </w:rPr>
            <w:t xml:space="preserve">1. </w:t>
          </w:r>
          <w:r>
            <w:rPr>
              <w:rFonts w:hint="eastAsia" w:ascii="宋体" w:hAnsi="宋体" w:eastAsia="宋体" w:cs="宋体"/>
              <w:szCs w:val="24"/>
            </w:rPr>
            <w:t>企业服务总线</w:t>
          </w:r>
          <w:r>
            <w:tab/>
          </w:r>
          <w:r>
            <w:fldChar w:fldCharType="begin"/>
          </w:r>
          <w:r>
            <w:instrText xml:space="preserve"> PAGEREF _Toc14637 \h </w:instrText>
          </w:r>
          <w:r>
            <w:fldChar w:fldCharType="separate"/>
          </w:r>
          <w:r>
            <w:t>13</w:t>
          </w:r>
          <w:r>
            <w:fldChar w:fldCharType="end"/>
          </w:r>
          <w:r>
            <w:fldChar w:fldCharType="end"/>
          </w:r>
        </w:p>
        <w:p>
          <w:pPr>
            <w:pStyle w:val="7"/>
            <w:tabs>
              <w:tab w:val="right" w:leader="dot" w:pos="8306"/>
            </w:tabs>
          </w:pPr>
          <w:r>
            <w:fldChar w:fldCharType="begin"/>
          </w:r>
          <w:r>
            <w:instrText xml:space="preserve"> HYPERLINK \l _Toc13404 </w:instrText>
          </w:r>
          <w:r>
            <w:fldChar w:fldCharType="separate"/>
          </w:r>
          <w:r>
            <w:rPr>
              <w:rFonts w:hint="default" w:ascii="宋体" w:hAnsi="宋体" w:eastAsia="宋体" w:cs="宋体"/>
              <w:szCs w:val="24"/>
              <w:lang w:val="en-US" w:eastAsia="zh-CN"/>
            </w:rPr>
            <w:t xml:space="preserve">2. </w:t>
          </w:r>
          <w:r>
            <w:rPr>
              <w:rFonts w:hint="eastAsia" w:ascii="宋体" w:hAnsi="宋体" w:eastAsia="宋体" w:cs="宋体"/>
              <w:szCs w:val="24"/>
              <w:lang w:val="en-US" w:eastAsia="zh-CN"/>
            </w:rPr>
            <w:t>协同服务工具</w:t>
          </w:r>
          <w:r>
            <w:tab/>
          </w:r>
          <w:r>
            <w:fldChar w:fldCharType="begin"/>
          </w:r>
          <w:r>
            <w:instrText xml:space="preserve"> PAGEREF _Toc13404 \h </w:instrText>
          </w:r>
          <w:r>
            <w:fldChar w:fldCharType="separate"/>
          </w:r>
          <w:r>
            <w:t>15</w:t>
          </w:r>
          <w:r>
            <w:fldChar w:fldCharType="end"/>
          </w:r>
          <w:r>
            <w:fldChar w:fldCharType="end"/>
          </w:r>
        </w:p>
        <w:p>
          <w:pPr>
            <w:pStyle w:val="7"/>
            <w:tabs>
              <w:tab w:val="right" w:leader="dot" w:pos="8306"/>
            </w:tabs>
          </w:pPr>
          <w:r>
            <w:fldChar w:fldCharType="begin"/>
          </w:r>
          <w:r>
            <w:instrText xml:space="preserve"> HYPERLINK \l _Toc15770 </w:instrText>
          </w:r>
          <w:r>
            <w:fldChar w:fldCharType="separate"/>
          </w:r>
          <w:r>
            <w:rPr>
              <w:rFonts w:hint="default"/>
            </w:rPr>
            <w:t xml:space="preserve">3. </w:t>
          </w:r>
          <w:r>
            <w:rPr>
              <w:rFonts w:hint="eastAsia" w:ascii="宋体" w:hAnsi="宋体" w:eastAsia="宋体" w:cs="宋体"/>
              <w:szCs w:val="24"/>
            </w:rPr>
            <w:t>平台安全</w:t>
          </w:r>
          <w:r>
            <w:tab/>
          </w:r>
          <w:r>
            <w:fldChar w:fldCharType="begin"/>
          </w:r>
          <w:r>
            <w:instrText xml:space="preserve"> PAGEREF _Toc15770 \h </w:instrText>
          </w:r>
          <w:r>
            <w:fldChar w:fldCharType="separate"/>
          </w:r>
          <w:r>
            <w:t>16</w:t>
          </w:r>
          <w:r>
            <w:fldChar w:fldCharType="end"/>
          </w:r>
          <w:r>
            <w:fldChar w:fldCharType="end"/>
          </w:r>
        </w:p>
        <w:p>
          <w:pPr>
            <w:pStyle w:val="7"/>
            <w:tabs>
              <w:tab w:val="right" w:leader="dot" w:pos="8306"/>
            </w:tabs>
          </w:pPr>
          <w:r>
            <w:fldChar w:fldCharType="begin"/>
          </w:r>
          <w:r>
            <w:instrText xml:space="preserve"> HYPERLINK \l _Toc28273 </w:instrText>
          </w:r>
          <w:r>
            <w:fldChar w:fldCharType="separate"/>
          </w:r>
          <w:r>
            <w:rPr>
              <w:rFonts w:hint="default" w:ascii="宋体" w:hAnsi="宋体" w:eastAsia="宋体" w:cs="宋体"/>
              <w:szCs w:val="24"/>
            </w:rPr>
            <w:t xml:space="preserve">4. </w:t>
          </w:r>
          <w:r>
            <w:rPr>
              <w:rFonts w:hint="eastAsia" w:ascii="宋体" w:hAnsi="宋体" w:eastAsia="宋体" w:cs="宋体"/>
              <w:szCs w:val="24"/>
            </w:rPr>
            <w:t>主数据管理系统</w:t>
          </w:r>
          <w:r>
            <w:tab/>
          </w:r>
          <w:r>
            <w:fldChar w:fldCharType="begin"/>
          </w:r>
          <w:r>
            <w:instrText xml:space="preserve"> PAGEREF _Toc28273 \h </w:instrText>
          </w:r>
          <w:r>
            <w:fldChar w:fldCharType="separate"/>
          </w:r>
          <w:r>
            <w:t>16</w:t>
          </w:r>
          <w:r>
            <w:fldChar w:fldCharType="end"/>
          </w:r>
          <w:r>
            <w:fldChar w:fldCharType="end"/>
          </w:r>
        </w:p>
        <w:p>
          <w:pPr>
            <w:pStyle w:val="7"/>
            <w:tabs>
              <w:tab w:val="right" w:leader="dot" w:pos="8306"/>
            </w:tabs>
          </w:pPr>
          <w:r>
            <w:fldChar w:fldCharType="begin"/>
          </w:r>
          <w:r>
            <w:instrText xml:space="preserve"> HYPERLINK \l _Toc32619 </w:instrText>
          </w:r>
          <w:r>
            <w:fldChar w:fldCharType="separate"/>
          </w:r>
          <w:r>
            <w:rPr>
              <w:rFonts w:hint="default" w:ascii="宋体" w:hAnsi="宋体" w:eastAsia="宋体" w:cs="宋体"/>
              <w:szCs w:val="24"/>
              <w:lang w:eastAsia="zh-CN"/>
            </w:rPr>
            <w:t xml:space="preserve">5. </w:t>
          </w:r>
          <w:r>
            <w:rPr>
              <w:rFonts w:hint="eastAsia" w:ascii="宋体" w:hAnsi="宋体" w:eastAsia="宋体" w:cs="宋体"/>
              <w:szCs w:val="24"/>
              <w:lang w:eastAsia="zh-CN"/>
            </w:rPr>
            <w:t>主数据</w:t>
          </w:r>
          <w:r>
            <w:rPr>
              <w:rFonts w:hint="eastAsia" w:ascii="宋体" w:hAnsi="宋体" w:eastAsia="宋体" w:cs="宋体"/>
              <w:szCs w:val="24"/>
            </w:rPr>
            <w:t>订阅发布</w:t>
          </w:r>
          <w:r>
            <w:tab/>
          </w:r>
          <w:r>
            <w:fldChar w:fldCharType="begin"/>
          </w:r>
          <w:r>
            <w:instrText xml:space="preserve"> PAGEREF _Toc32619 \h </w:instrText>
          </w:r>
          <w:r>
            <w:fldChar w:fldCharType="separate"/>
          </w:r>
          <w:r>
            <w:t>18</w:t>
          </w:r>
          <w:r>
            <w:fldChar w:fldCharType="end"/>
          </w:r>
          <w:r>
            <w:fldChar w:fldCharType="end"/>
          </w:r>
        </w:p>
        <w:p>
          <w:pPr>
            <w:pStyle w:val="7"/>
            <w:tabs>
              <w:tab w:val="right" w:leader="dot" w:pos="8306"/>
            </w:tabs>
          </w:pPr>
          <w:r>
            <w:fldChar w:fldCharType="begin"/>
          </w:r>
          <w:r>
            <w:instrText xml:space="preserve"> HYPERLINK \l _Toc1649 </w:instrText>
          </w:r>
          <w:r>
            <w:fldChar w:fldCharType="separate"/>
          </w:r>
          <w:r>
            <w:rPr>
              <w:rFonts w:hint="default" w:ascii="宋体" w:hAnsi="宋体" w:eastAsia="宋体" w:cs="宋体"/>
              <w:szCs w:val="24"/>
            </w:rPr>
            <w:t xml:space="preserve">6. </w:t>
          </w:r>
          <w:r>
            <w:rPr>
              <w:rFonts w:hint="eastAsia" w:ascii="宋体" w:hAnsi="宋体" w:eastAsia="宋体" w:cs="宋体"/>
              <w:szCs w:val="24"/>
            </w:rPr>
            <w:t>患者主索引系统</w:t>
          </w:r>
          <w:r>
            <w:tab/>
          </w:r>
          <w:r>
            <w:fldChar w:fldCharType="begin"/>
          </w:r>
          <w:r>
            <w:instrText xml:space="preserve"> PAGEREF _Toc1649 \h </w:instrText>
          </w:r>
          <w:r>
            <w:fldChar w:fldCharType="separate"/>
          </w:r>
          <w:r>
            <w:t>18</w:t>
          </w:r>
          <w:r>
            <w:fldChar w:fldCharType="end"/>
          </w:r>
          <w:r>
            <w:fldChar w:fldCharType="end"/>
          </w:r>
        </w:p>
        <w:p>
          <w:pPr>
            <w:pStyle w:val="7"/>
            <w:tabs>
              <w:tab w:val="right" w:leader="dot" w:pos="8306"/>
            </w:tabs>
          </w:pPr>
          <w:r>
            <w:fldChar w:fldCharType="begin"/>
          </w:r>
          <w:r>
            <w:instrText xml:space="preserve"> HYPERLINK \l _Toc5680 </w:instrText>
          </w:r>
          <w:r>
            <w:fldChar w:fldCharType="separate"/>
          </w:r>
          <w:r>
            <w:rPr>
              <w:rFonts w:hint="default" w:ascii="宋体" w:hAnsi="宋体" w:eastAsia="宋体" w:cs="宋体"/>
              <w:szCs w:val="24"/>
            </w:rPr>
            <w:t xml:space="preserve">7. </w:t>
          </w:r>
          <w:r>
            <w:rPr>
              <w:rFonts w:hint="eastAsia" w:ascii="宋体" w:hAnsi="宋体" w:eastAsia="宋体" w:cs="宋体"/>
              <w:szCs w:val="24"/>
            </w:rPr>
            <w:t>科室主索引系统</w:t>
          </w:r>
          <w:r>
            <w:tab/>
          </w:r>
          <w:r>
            <w:fldChar w:fldCharType="begin"/>
          </w:r>
          <w:r>
            <w:instrText xml:space="preserve"> PAGEREF _Toc5680 \h </w:instrText>
          </w:r>
          <w:r>
            <w:fldChar w:fldCharType="separate"/>
          </w:r>
          <w:r>
            <w:t>19</w:t>
          </w:r>
          <w:r>
            <w:fldChar w:fldCharType="end"/>
          </w:r>
          <w:r>
            <w:fldChar w:fldCharType="end"/>
          </w:r>
        </w:p>
        <w:p>
          <w:pPr>
            <w:pStyle w:val="7"/>
            <w:tabs>
              <w:tab w:val="right" w:leader="dot" w:pos="8306"/>
            </w:tabs>
          </w:pPr>
          <w:r>
            <w:fldChar w:fldCharType="begin"/>
          </w:r>
          <w:r>
            <w:instrText xml:space="preserve"> HYPERLINK \l _Toc16496 </w:instrText>
          </w:r>
          <w:r>
            <w:fldChar w:fldCharType="separate"/>
          </w:r>
          <w:r>
            <w:rPr>
              <w:rFonts w:hint="default" w:ascii="宋体" w:hAnsi="宋体" w:eastAsia="宋体" w:cs="宋体"/>
              <w:szCs w:val="24"/>
            </w:rPr>
            <w:t xml:space="preserve">8. </w:t>
          </w:r>
          <w:r>
            <w:rPr>
              <w:rFonts w:hint="eastAsia" w:ascii="宋体" w:hAnsi="宋体" w:eastAsia="宋体" w:cs="宋体"/>
              <w:szCs w:val="24"/>
            </w:rPr>
            <w:t>员工主索引系统</w:t>
          </w:r>
          <w:r>
            <w:tab/>
          </w:r>
          <w:r>
            <w:fldChar w:fldCharType="begin"/>
          </w:r>
          <w:r>
            <w:instrText xml:space="preserve"> PAGEREF _Toc16496 \h </w:instrText>
          </w:r>
          <w:r>
            <w:fldChar w:fldCharType="separate"/>
          </w:r>
          <w:r>
            <w:t>19</w:t>
          </w:r>
          <w:r>
            <w:fldChar w:fldCharType="end"/>
          </w:r>
          <w:r>
            <w:fldChar w:fldCharType="end"/>
          </w:r>
        </w:p>
        <w:p>
          <w:pPr>
            <w:pStyle w:val="7"/>
            <w:tabs>
              <w:tab w:val="right" w:leader="dot" w:pos="8306"/>
            </w:tabs>
          </w:pPr>
          <w:r>
            <w:fldChar w:fldCharType="begin"/>
          </w:r>
          <w:r>
            <w:instrText xml:space="preserve"> HYPERLINK \l _Toc7531 </w:instrText>
          </w:r>
          <w:r>
            <w:fldChar w:fldCharType="separate"/>
          </w:r>
          <w:r>
            <w:rPr>
              <w:rFonts w:hint="default" w:ascii="宋体" w:hAnsi="宋体" w:eastAsia="宋体" w:cs="宋体"/>
              <w:szCs w:val="24"/>
              <w:lang w:eastAsia="zh-CN"/>
            </w:rPr>
            <w:t xml:space="preserve">9. </w:t>
          </w:r>
          <w:r>
            <w:rPr>
              <w:rFonts w:hint="eastAsia" w:ascii="宋体" w:hAnsi="宋体" w:eastAsia="宋体" w:cs="宋体"/>
              <w:szCs w:val="24"/>
            </w:rPr>
            <w:t>单点登录</w:t>
          </w:r>
          <w:r>
            <w:rPr>
              <w:rFonts w:hint="eastAsia" w:ascii="宋体" w:hAnsi="宋体" w:eastAsia="宋体" w:cs="宋体"/>
              <w:szCs w:val="24"/>
              <w:lang w:eastAsia="zh-CN"/>
            </w:rPr>
            <w:t>及门户系统</w:t>
          </w:r>
          <w:r>
            <w:tab/>
          </w:r>
          <w:r>
            <w:fldChar w:fldCharType="begin"/>
          </w:r>
          <w:r>
            <w:instrText xml:space="preserve"> PAGEREF _Toc7531 \h </w:instrText>
          </w:r>
          <w:r>
            <w:fldChar w:fldCharType="separate"/>
          </w:r>
          <w:r>
            <w:t>20</w:t>
          </w:r>
          <w:r>
            <w:fldChar w:fldCharType="end"/>
          </w:r>
          <w:r>
            <w:fldChar w:fldCharType="end"/>
          </w:r>
        </w:p>
        <w:p>
          <w:pPr>
            <w:pStyle w:val="7"/>
            <w:tabs>
              <w:tab w:val="right" w:leader="dot" w:pos="8306"/>
            </w:tabs>
          </w:pPr>
          <w:r>
            <w:fldChar w:fldCharType="begin"/>
          </w:r>
          <w:r>
            <w:instrText xml:space="preserve"> HYPERLINK \l _Toc31417 </w:instrText>
          </w:r>
          <w:r>
            <w:fldChar w:fldCharType="separate"/>
          </w:r>
          <w:r>
            <w:rPr>
              <w:rFonts w:hint="default" w:ascii="宋体" w:hAnsi="宋体" w:eastAsia="宋体" w:cs="宋体"/>
              <w:szCs w:val="24"/>
            </w:rPr>
            <w:t xml:space="preserve">10. </w:t>
          </w:r>
          <w:r>
            <w:rPr>
              <w:rFonts w:hint="eastAsia" w:ascii="宋体" w:hAnsi="宋体" w:eastAsia="宋体" w:cs="宋体"/>
              <w:szCs w:val="24"/>
              <w:lang w:eastAsia="zh-CN"/>
            </w:rPr>
            <w:t>等级评审服务</w:t>
          </w:r>
          <w:r>
            <w:tab/>
          </w:r>
          <w:r>
            <w:fldChar w:fldCharType="begin"/>
          </w:r>
          <w:r>
            <w:instrText xml:space="preserve"> PAGEREF _Toc31417 \h </w:instrText>
          </w:r>
          <w:r>
            <w:fldChar w:fldCharType="separate"/>
          </w:r>
          <w:r>
            <w:t>21</w:t>
          </w:r>
          <w:r>
            <w:fldChar w:fldCharType="end"/>
          </w:r>
          <w:r>
            <w:fldChar w:fldCharType="end"/>
          </w:r>
        </w:p>
        <w:p>
          <w:pPr>
            <w:pStyle w:val="7"/>
            <w:tabs>
              <w:tab w:val="right" w:leader="dot" w:pos="8306"/>
            </w:tabs>
          </w:pPr>
          <w:r>
            <w:fldChar w:fldCharType="begin"/>
          </w:r>
          <w:r>
            <w:instrText xml:space="preserve"> HYPERLINK \l _Toc12226 </w:instrText>
          </w:r>
          <w:r>
            <w:fldChar w:fldCharType="separate"/>
          </w:r>
          <w:r>
            <w:rPr>
              <w:rFonts w:hint="default" w:ascii="宋体" w:hAnsi="宋体" w:eastAsia="宋体" w:cs="宋体"/>
              <w:szCs w:val="24"/>
              <w:lang w:eastAsia="zh-CN"/>
            </w:rPr>
            <w:t xml:space="preserve">11. </w:t>
          </w:r>
          <w:r>
            <w:rPr>
              <w:rFonts w:hint="eastAsia" w:ascii="宋体" w:hAnsi="宋体" w:eastAsia="宋体" w:cs="宋体"/>
              <w:szCs w:val="24"/>
            </w:rPr>
            <w:t>平台系统管理</w:t>
          </w:r>
          <w:r>
            <w:tab/>
          </w:r>
          <w:r>
            <w:fldChar w:fldCharType="begin"/>
          </w:r>
          <w:r>
            <w:instrText xml:space="preserve"> PAGEREF _Toc12226 \h </w:instrText>
          </w:r>
          <w:r>
            <w:fldChar w:fldCharType="separate"/>
          </w:r>
          <w:r>
            <w:t>22</w:t>
          </w:r>
          <w:r>
            <w:fldChar w:fldCharType="end"/>
          </w:r>
          <w:r>
            <w:fldChar w:fldCharType="end"/>
          </w:r>
        </w:p>
        <w:p>
          <w:pPr>
            <w:pStyle w:val="7"/>
            <w:tabs>
              <w:tab w:val="right" w:leader="dot" w:pos="8306"/>
            </w:tabs>
          </w:pPr>
          <w:r>
            <w:fldChar w:fldCharType="begin"/>
          </w:r>
          <w:r>
            <w:instrText xml:space="preserve"> HYPERLINK \l _Toc27835 </w:instrText>
          </w:r>
          <w:r>
            <w:fldChar w:fldCharType="separate"/>
          </w:r>
          <w:r>
            <w:rPr>
              <w:rFonts w:hint="default" w:ascii="宋体" w:hAnsi="宋体" w:eastAsia="宋体" w:cs="宋体"/>
              <w:szCs w:val="24"/>
            </w:rPr>
            <w:t xml:space="preserve">12. </w:t>
          </w:r>
          <w:r>
            <w:rPr>
              <w:rFonts w:hint="eastAsia" w:ascii="宋体" w:hAnsi="宋体" w:eastAsia="宋体" w:cs="宋体"/>
              <w:szCs w:val="24"/>
            </w:rPr>
            <w:t>院内信息系统集成梳理服务</w:t>
          </w:r>
          <w:r>
            <w:tab/>
          </w:r>
          <w:r>
            <w:fldChar w:fldCharType="begin"/>
          </w:r>
          <w:r>
            <w:instrText xml:space="preserve"> PAGEREF _Toc27835 \h </w:instrText>
          </w:r>
          <w:r>
            <w:fldChar w:fldCharType="separate"/>
          </w:r>
          <w:r>
            <w:t>22</w:t>
          </w:r>
          <w:r>
            <w:fldChar w:fldCharType="end"/>
          </w:r>
          <w:r>
            <w:fldChar w:fldCharType="end"/>
          </w:r>
        </w:p>
        <w:p>
          <w:pPr>
            <w:pStyle w:val="7"/>
            <w:tabs>
              <w:tab w:val="right" w:leader="dot" w:pos="8306"/>
            </w:tabs>
          </w:pPr>
          <w:r>
            <w:fldChar w:fldCharType="begin"/>
          </w:r>
          <w:r>
            <w:instrText xml:space="preserve"> HYPERLINK \l _Toc6340 </w:instrText>
          </w:r>
          <w:r>
            <w:fldChar w:fldCharType="separate"/>
          </w:r>
          <w:r>
            <w:rPr>
              <w:rFonts w:ascii="宋体" w:hAnsi="宋体" w:eastAsia="宋体" w:cs="宋体"/>
              <w:szCs w:val="24"/>
            </w:rPr>
            <w:t xml:space="preserve">(二) </w:t>
          </w:r>
          <w:r>
            <w:rPr>
              <w:rFonts w:hint="eastAsia" w:ascii="宋体" w:hAnsi="宋体" w:eastAsia="宋体" w:cs="宋体"/>
              <w:szCs w:val="24"/>
            </w:rPr>
            <w:t>全院统一数据平台及服务</w:t>
          </w:r>
          <w:r>
            <w:tab/>
          </w:r>
          <w:r>
            <w:fldChar w:fldCharType="begin"/>
          </w:r>
          <w:r>
            <w:instrText xml:space="preserve"> PAGEREF _Toc6340 \h </w:instrText>
          </w:r>
          <w:r>
            <w:fldChar w:fldCharType="separate"/>
          </w:r>
          <w:r>
            <w:t>24</w:t>
          </w:r>
          <w:r>
            <w:fldChar w:fldCharType="end"/>
          </w:r>
          <w:r>
            <w:fldChar w:fldCharType="end"/>
          </w:r>
        </w:p>
        <w:p>
          <w:pPr>
            <w:pStyle w:val="7"/>
            <w:tabs>
              <w:tab w:val="right" w:leader="dot" w:pos="8306"/>
            </w:tabs>
          </w:pPr>
          <w:r>
            <w:fldChar w:fldCharType="begin"/>
          </w:r>
          <w:r>
            <w:instrText xml:space="preserve"> HYPERLINK \l _Toc17982 </w:instrText>
          </w:r>
          <w:r>
            <w:fldChar w:fldCharType="separate"/>
          </w:r>
          <w:r>
            <w:rPr>
              <w:rFonts w:hint="default" w:ascii="宋体" w:hAnsi="宋体" w:eastAsia="宋体" w:cs="宋体"/>
              <w:szCs w:val="24"/>
            </w:rPr>
            <w:t xml:space="preserve">1. </w:t>
          </w:r>
          <w:r>
            <w:rPr>
              <w:rFonts w:hint="eastAsia" w:ascii="宋体" w:hAnsi="宋体" w:eastAsia="宋体" w:cs="宋体"/>
              <w:szCs w:val="24"/>
            </w:rPr>
            <w:t>建设目标要求</w:t>
          </w:r>
          <w:r>
            <w:tab/>
          </w:r>
          <w:r>
            <w:fldChar w:fldCharType="begin"/>
          </w:r>
          <w:r>
            <w:instrText xml:space="preserve"> PAGEREF _Toc17982 \h </w:instrText>
          </w:r>
          <w:r>
            <w:fldChar w:fldCharType="separate"/>
          </w:r>
          <w:r>
            <w:t>24</w:t>
          </w:r>
          <w:r>
            <w:fldChar w:fldCharType="end"/>
          </w:r>
          <w:r>
            <w:fldChar w:fldCharType="end"/>
          </w:r>
        </w:p>
        <w:p>
          <w:pPr>
            <w:pStyle w:val="7"/>
            <w:tabs>
              <w:tab w:val="right" w:leader="dot" w:pos="8306"/>
            </w:tabs>
          </w:pPr>
          <w:r>
            <w:fldChar w:fldCharType="begin"/>
          </w:r>
          <w:r>
            <w:instrText xml:space="preserve"> HYPERLINK \l _Toc22977 </w:instrText>
          </w:r>
          <w:r>
            <w:fldChar w:fldCharType="separate"/>
          </w:r>
          <w:r>
            <w:rPr>
              <w:rFonts w:hint="default" w:ascii="宋体" w:hAnsi="宋体" w:eastAsia="宋体" w:cs="宋体"/>
              <w:szCs w:val="24"/>
            </w:rPr>
            <w:t xml:space="preserve">2. </w:t>
          </w:r>
          <w:r>
            <w:rPr>
              <w:rFonts w:hint="eastAsia" w:ascii="宋体" w:hAnsi="宋体" w:eastAsia="宋体" w:cs="宋体"/>
              <w:szCs w:val="24"/>
            </w:rPr>
            <w:t>整体架构要求</w:t>
          </w:r>
          <w:r>
            <w:tab/>
          </w:r>
          <w:r>
            <w:fldChar w:fldCharType="begin"/>
          </w:r>
          <w:r>
            <w:instrText xml:space="preserve"> PAGEREF _Toc22977 \h </w:instrText>
          </w:r>
          <w:r>
            <w:fldChar w:fldCharType="separate"/>
          </w:r>
          <w:r>
            <w:t>25</w:t>
          </w:r>
          <w:r>
            <w:fldChar w:fldCharType="end"/>
          </w:r>
          <w:r>
            <w:fldChar w:fldCharType="end"/>
          </w:r>
        </w:p>
        <w:p>
          <w:pPr>
            <w:pStyle w:val="7"/>
            <w:tabs>
              <w:tab w:val="right" w:leader="dot" w:pos="8306"/>
            </w:tabs>
          </w:pPr>
          <w:r>
            <w:fldChar w:fldCharType="begin"/>
          </w:r>
          <w:r>
            <w:instrText xml:space="preserve"> HYPERLINK \l _Toc31056 </w:instrText>
          </w:r>
          <w:r>
            <w:fldChar w:fldCharType="separate"/>
          </w:r>
          <w:r>
            <w:rPr>
              <w:rFonts w:hint="default" w:ascii="宋体" w:hAnsi="宋体" w:eastAsia="宋体" w:cs="宋体"/>
              <w:szCs w:val="24"/>
            </w:rPr>
            <w:t xml:space="preserve">3. </w:t>
          </w:r>
          <w:r>
            <w:rPr>
              <w:rFonts w:hint="eastAsia" w:ascii="宋体" w:hAnsi="宋体" w:eastAsia="宋体" w:cs="宋体"/>
              <w:szCs w:val="24"/>
            </w:rPr>
            <w:t>数据平台管理要求</w:t>
          </w:r>
          <w:r>
            <w:tab/>
          </w:r>
          <w:r>
            <w:fldChar w:fldCharType="begin"/>
          </w:r>
          <w:r>
            <w:instrText xml:space="preserve"> PAGEREF _Toc31056 \h </w:instrText>
          </w:r>
          <w:r>
            <w:fldChar w:fldCharType="separate"/>
          </w:r>
          <w:r>
            <w:t>26</w:t>
          </w:r>
          <w:r>
            <w:fldChar w:fldCharType="end"/>
          </w:r>
          <w:r>
            <w:fldChar w:fldCharType="end"/>
          </w:r>
        </w:p>
        <w:p>
          <w:pPr>
            <w:pStyle w:val="7"/>
            <w:tabs>
              <w:tab w:val="right" w:leader="dot" w:pos="8306"/>
            </w:tabs>
          </w:pPr>
          <w:r>
            <w:fldChar w:fldCharType="begin"/>
          </w:r>
          <w:r>
            <w:instrText xml:space="preserve"> HYPERLINK \l _Toc17037 </w:instrText>
          </w:r>
          <w:r>
            <w:fldChar w:fldCharType="separate"/>
          </w:r>
          <w:r>
            <w:rPr>
              <w:rFonts w:hint="default" w:ascii="宋体" w:hAnsi="宋体" w:eastAsia="宋体" w:cs="宋体"/>
              <w:szCs w:val="24"/>
            </w:rPr>
            <w:t xml:space="preserve">4. </w:t>
          </w:r>
          <w:r>
            <w:rPr>
              <w:rFonts w:hint="eastAsia" w:ascii="宋体" w:hAnsi="宋体" w:eastAsia="宋体" w:cs="宋体"/>
              <w:szCs w:val="24"/>
            </w:rPr>
            <w:t>数据接入引擎要求</w:t>
          </w:r>
          <w:r>
            <w:tab/>
          </w:r>
          <w:r>
            <w:fldChar w:fldCharType="begin"/>
          </w:r>
          <w:r>
            <w:instrText xml:space="preserve"> PAGEREF _Toc17037 \h </w:instrText>
          </w:r>
          <w:r>
            <w:fldChar w:fldCharType="separate"/>
          </w:r>
          <w:r>
            <w:t>26</w:t>
          </w:r>
          <w:r>
            <w:fldChar w:fldCharType="end"/>
          </w:r>
          <w:r>
            <w:fldChar w:fldCharType="end"/>
          </w:r>
        </w:p>
        <w:p>
          <w:pPr>
            <w:pStyle w:val="7"/>
            <w:tabs>
              <w:tab w:val="right" w:leader="dot" w:pos="8306"/>
            </w:tabs>
          </w:pPr>
          <w:r>
            <w:fldChar w:fldCharType="begin"/>
          </w:r>
          <w:r>
            <w:instrText xml:space="preserve"> HYPERLINK \l _Toc3210 </w:instrText>
          </w:r>
          <w:r>
            <w:fldChar w:fldCharType="separate"/>
          </w:r>
          <w:r>
            <w:rPr>
              <w:rFonts w:hint="default" w:ascii="宋体" w:hAnsi="宋体" w:eastAsia="宋体" w:cs="宋体"/>
              <w:szCs w:val="24"/>
            </w:rPr>
            <w:t xml:space="preserve">5. </w:t>
          </w:r>
          <w:r>
            <w:rPr>
              <w:rFonts w:hint="eastAsia" w:ascii="宋体" w:hAnsi="宋体" w:eastAsia="宋体" w:cs="宋体"/>
              <w:szCs w:val="24"/>
            </w:rPr>
            <w:t>数据主题库建设要求</w:t>
          </w:r>
          <w:r>
            <w:tab/>
          </w:r>
          <w:r>
            <w:fldChar w:fldCharType="begin"/>
          </w:r>
          <w:r>
            <w:instrText xml:space="preserve"> PAGEREF _Toc3210 \h </w:instrText>
          </w:r>
          <w:r>
            <w:fldChar w:fldCharType="separate"/>
          </w:r>
          <w:r>
            <w:t>27</w:t>
          </w:r>
          <w:r>
            <w:fldChar w:fldCharType="end"/>
          </w:r>
          <w:r>
            <w:fldChar w:fldCharType="end"/>
          </w:r>
        </w:p>
        <w:p>
          <w:pPr>
            <w:pStyle w:val="7"/>
            <w:tabs>
              <w:tab w:val="right" w:leader="dot" w:pos="8306"/>
            </w:tabs>
          </w:pPr>
          <w:r>
            <w:fldChar w:fldCharType="begin"/>
          </w:r>
          <w:r>
            <w:instrText xml:space="preserve"> HYPERLINK \l _Toc9505 </w:instrText>
          </w:r>
          <w:r>
            <w:fldChar w:fldCharType="separate"/>
          </w:r>
          <w:r>
            <w:rPr>
              <w:rFonts w:hint="default" w:ascii="宋体" w:hAnsi="宋体" w:eastAsia="宋体" w:cs="宋体"/>
              <w:szCs w:val="24"/>
              <w:lang w:val="en-US" w:eastAsia="zh-CN"/>
            </w:rPr>
            <w:t xml:space="preserve">6. </w:t>
          </w:r>
          <w:r>
            <w:rPr>
              <w:rFonts w:hint="eastAsia" w:ascii="宋体" w:hAnsi="宋体" w:eastAsia="宋体" w:cs="宋体"/>
              <w:szCs w:val="24"/>
              <w:lang w:val="en-US" w:eastAsia="zh-CN"/>
            </w:rPr>
            <w:t>临床数据中心（CDR）</w:t>
          </w:r>
          <w:r>
            <w:tab/>
          </w:r>
          <w:r>
            <w:fldChar w:fldCharType="begin"/>
          </w:r>
          <w:r>
            <w:instrText xml:space="preserve"> PAGEREF _Toc9505 \h </w:instrText>
          </w:r>
          <w:r>
            <w:fldChar w:fldCharType="separate"/>
          </w:r>
          <w:r>
            <w:t>27</w:t>
          </w:r>
          <w:r>
            <w:fldChar w:fldCharType="end"/>
          </w:r>
          <w:r>
            <w:fldChar w:fldCharType="end"/>
          </w:r>
        </w:p>
        <w:p>
          <w:pPr>
            <w:pStyle w:val="7"/>
            <w:tabs>
              <w:tab w:val="right" w:leader="dot" w:pos="8306"/>
            </w:tabs>
          </w:pPr>
          <w:r>
            <w:fldChar w:fldCharType="begin"/>
          </w:r>
          <w:r>
            <w:instrText xml:space="preserve"> HYPERLINK \l _Toc164 </w:instrText>
          </w:r>
          <w:r>
            <w:fldChar w:fldCharType="separate"/>
          </w:r>
          <w:r>
            <w:rPr>
              <w:rFonts w:hint="default" w:ascii="宋体" w:hAnsi="宋体" w:eastAsia="宋体" w:cs="宋体"/>
              <w:szCs w:val="24"/>
              <w:lang w:val="en-US" w:eastAsia="zh-CN"/>
            </w:rPr>
            <w:t xml:space="preserve">7. </w:t>
          </w:r>
          <w:r>
            <w:rPr>
              <w:rFonts w:hint="eastAsia" w:ascii="宋体" w:hAnsi="宋体" w:eastAsia="宋体" w:cs="宋体"/>
              <w:szCs w:val="24"/>
              <w:lang w:val="en-US" w:eastAsia="zh-CN"/>
            </w:rPr>
            <w:t>运营数据中心（ODR）</w:t>
          </w:r>
          <w:r>
            <w:tab/>
          </w:r>
          <w:r>
            <w:fldChar w:fldCharType="begin"/>
          </w:r>
          <w:r>
            <w:instrText xml:space="preserve"> PAGEREF _Toc164 \h </w:instrText>
          </w:r>
          <w:r>
            <w:fldChar w:fldCharType="separate"/>
          </w:r>
          <w:r>
            <w:t>30</w:t>
          </w:r>
          <w:r>
            <w:fldChar w:fldCharType="end"/>
          </w:r>
          <w:r>
            <w:fldChar w:fldCharType="end"/>
          </w:r>
        </w:p>
        <w:p>
          <w:pPr>
            <w:pStyle w:val="7"/>
            <w:tabs>
              <w:tab w:val="right" w:leader="dot" w:pos="8306"/>
            </w:tabs>
          </w:pPr>
          <w:r>
            <w:fldChar w:fldCharType="begin"/>
          </w:r>
          <w:r>
            <w:instrText xml:space="preserve"> HYPERLINK \l _Toc9076 </w:instrText>
          </w:r>
          <w:r>
            <w:fldChar w:fldCharType="separate"/>
          </w:r>
          <w:r>
            <w:rPr>
              <w:rFonts w:hint="default" w:ascii="宋体" w:hAnsi="宋体" w:eastAsia="宋体" w:cs="宋体"/>
              <w:szCs w:val="24"/>
              <w:lang w:val="en-US" w:eastAsia="zh-CN"/>
            </w:rPr>
            <w:t xml:space="preserve">8. </w:t>
          </w:r>
          <w:r>
            <w:rPr>
              <w:rFonts w:hint="eastAsia" w:ascii="宋体" w:hAnsi="宋体" w:eastAsia="宋体" w:cs="宋体"/>
              <w:szCs w:val="24"/>
              <w:lang w:val="en-US" w:eastAsia="zh-CN"/>
            </w:rPr>
            <w:t>共享文档库（CDA）</w:t>
          </w:r>
          <w:r>
            <w:tab/>
          </w:r>
          <w:r>
            <w:fldChar w:fldCharType="begin"/>
          </w:r>
          <w:r>
            <w:instrText xml:space="preserve"> PAGEREF _Toc9076 \h </w:instrText>
          </w:r>
          <w:r>
            <w:fldChar w:fldCharType="separate"/>
          </w:r>
          <w:r>
            <w:t>34</w:t>
          </w:r>
          <w:r>
            <w:fldChar w:fldCharType="end"/>
          </w:r>
          <w:r>
            <w:fldChar w:fldCharType="end"/>
          </w:r>
        </w:p>
        <w:p>
          <w:pPr>
            <w:pStyle w:val="7"/>
            <w:tabs>
              <w:tab w:val="right" w:leader="dot" w:pos="8306"/>
            </w:tabs>
          </w:pPr>
          <w:r>
            <w:fldChar w:fldCharType="begin"/>
          </w:r>
          <w:r>
            <w:instrText xml:space="preserve"> HYPERLINK \l _Toc27498 </w:instrText>
          </w:r>
          <w:r>
            <w:fldChar w:fldCharType="separate"/>
          </w:r>
          <w:r>
            <w:rPr>
              <w:rFonts w:hint="default" w:ascii="宋体" w:hAnsi="宋体" w:eastAsia="宋体" w:cs="宋体"/>
              <w:szCs w:val="24"/>
              <w:lang w:val="en-US" w:eastAsia="zh-CN"/>
            </w:rPr>
            <w:t xml:space="preserve">9. </w:t>
          </w:r>
          <w:r>
            <w:rPr>
              <w:rFonts w:hint="eastAsia" w:ascii="宋体" w:hAnsi="宋体" w:eastAsia="宋体" w:cs="宋体"/>
              <w:szCs w:val="24"/>
              <w:lang w:val="en-US" w:eastAsia="zh-CN"/>
            </w:rPr>
            <w:t>共享文档管理</w:t>
          </w:r>
          <w:r>
            <w:tab/>
          </w:r>
          <w:r>
            <w:fldChar w:fldCharType="begin"/>
          </w:r>
          <w:r>
            <w:instrText xml:space="preserve"> PAGEREF _Toc27498 \h </w:instrText>
          </w:r>
          <w:r>
            <w:fldChar w:fldCharType="separate"/>
          </w:r>
          <w:r>
            <w:t>34</w:t>
          </w:r>
          <w:r>
            <w:fldChar w:fldCharType="end"/>
          </w:r>
          <w:r>
            <w:fldChar w:fldCharType="end"/>
          </w:r>
        </w:p>
        <w:p>
          <w:pPr>
            <w:pStyle w:val="7"/>
            <w:tabs>
              <w:tab w:val="right" w:leader="dot" w:pos="8306"/>
            </w:tabs>
          </w:pPr>
          <w:r>
            <w:fldChar w:fldCharType="begin"/>
          </w:r>
          <w:r>
            <w:instrText xml:space="preserve"> HYPERLINK \l _Toc20746 </w:instrText>
          </w:r>
          <w:r>
            <w:fldChar w:fldCharType="separate"/>
          </w:r>
          <w:r>
            <w:rPr>
              <w:rFonts w:hint="default" w:ascii="宋体" w:hAnsi="宋体" w:eastAsia="宋体" w:cs="宋体"/>
              <w:szCs w:val="24"/>
              <w:lang w:val="en-US" w:eastAsia="zh-CN"/>
            </w:rPr>
            <w:t xml:space="preserve">10. </w:t>
          </w:r>
          <w:r>
            <w:rPr>
              <w:rFonts w:hint="eastAsia" w:ascii="宋体" w:hAnsi="宋体" w:eastAsia="宋体" w:cs="宋体"/>
              <w:szCs w:val="24"/>
              <w:lang w:val="en-US" w:eastAsia="zh-CN"/>
            </w:rPr>
            <w:t>医联体/医共体数据</w:t>
          </w:r>
          <w:r>
            <w:tab/>
          </w:r>
          <w:r>
            <w:fldChar w:fldCharType="begin"/>
          </w:r>
          <w:r>
            <w:instrText xml:space="preserve"> PAGEREF _Toc20746 \h </w:instrText>
          </w:r>
          <w:r>
            <w:fldChar w:fldCharType="separate"/>
          </w:r>
          <w:r>
            <w:t>35</w:t>
          </w:r>
          <w:r>
            <w:fldChar w:fldCharType="end"/>
          </w:r>
          <w:r>
            <w:fldChar w:fldCharType="end"/>
          </w:r>
        </w:p>
        <w:p>
          <w:pPr>
            <w:pStyle w:val="7"/>
            <w:tabs>
              <w:tab w:val="right" w:leader="dot" w:pos="8306"/>
            </w:tabs>
          </w:pPr>
          <w:r>
            <w:fldChar w:fldCharType="begin"/>
          </w:r>
          <w:r>
            <w:instrText xml:space="preserve"> HYPERLINK \l _Toc15245 </w:instrText>
          </w:r>
          <w:r>
            <w:fldChar w:fldCharType="separate"/>
          </w:r>
          <w:r>
            <w:rPr>
              <w:rFonts w:ascii="宋体" w:hAnsi="宋体" w:eastAsia="宋体" w:cs="宋体"/>
              <w:szCs w:val="24"/>
            </w:rPr>
            <w:t xml:space="preserve">(三) </w:t>
          </w:r>
          <w:r>
            <w:rPr>
              <w:rFonts w:hint="eastAsia" w:ascii="宋体" w:hAnsi="宋体" w:eastAsia="宋体" w:cs="宋体"/>
              <w:szCs w:val="24"/>
            </w:rPr>
            <w:t>数据驱动智能应用建设</w:t>
          </w:r>
          <w:r>
            <w:tab/>
          </w:r>
          <w:r>
            <w:fldChar w:fldCharType="begin"/>
          </w:r>
          <w:r>
            <w:instrText xml:space="preserve"> PAGEREF _Toc15245 \h </w:instrText>
          </w:r>
          <w:r>
            <w:fldChar w:fldCharType="separate"/>
          </w:r>
          <w:r>
            <w:t>35</w:t>
          </w:r>
          <w:r>
            <w:fldChar w:fldCharType="end"/>
          </w:r>
          <w:r>
            <w:fldChar w:fldCharType="end"/>
          </w:r>
        </w:p>
        <w:p>
          <w:pPr>
            <w:pStyle w:val="7"/>
            <w:tabs>
              <w:tab w:val="right" w:leader="dot" w:pos="8306"/>
            </w:tabs>
          </w:pPr>
          <w:r>
            <w:fldChar w:fldCharType="begin"/>
          </w:r>
          <w:r>
            <w:instrText xml:space="preserve"> HYPERLINK \l _Toc28170 </w:instrText>
          </w:r>
          <w:r>
            <w:fldChar w:fldCharType="separate"/>
          </w:r>
          <w:r>
            <w:rPr>
              <w:rFonts w:hint="default" w:ascii="宋体" w:hAnsi="宋体" w:eastAsia="宋体" w:cs="宋体"/>
              <w:szCs w:val="24"/>
              <w:lang w:val="en-US"/>
            </w:rPr>
            <w:t xml:space="preserve">1 </w:t>
          </w:r>
          <w:r>
            <w:rPr>
              <w:rFonts w:hint="eastAsia" w:ascii="宋体" w:hAnsi="宋体" w:eastAsia="宋体" w:cs="宋体"/>
              <w:szCs w:val="24"/>
            </w:rPr>
            <w:t>患者</w:t>
          </w:r>
          <w:r>
            <w:rPr>
              <w:rFonts w:hint="eastAsia" w:ascii="宋体" w:hAnsi="宋体" w:eastAsia="宋体" w:cs="宋体"/>
              <w:szCs w:val="24"/>
              <w:lang w:val="en-US" w:eastAsia="zh-CN"/>
            </w:rPr>
            <w:t>360视图</w:t>
          </w:r>
          <w:r>
            <w:tab/>
          </w:r>
          <w:r>
            <w:fldChar w:fldCharType="begin"/>
          </w:r>
          <w:r>
            <w:instrText xml:space="preserve"> PAGEREF _Toc28170 \h </w:instrText>
          </w:r>
          <w:r>
            <w:fldChar w:fldCharType="separate"/>
          </w:r>
          <w:r>
            <w:t>35</w:t>
          </w:r>
          <w:r>
            <w:fldChar w:fldCharType="end"/>
          </w:r>
          <w:r>
            <w:fldChar w:fldCharType="end"/>
          </w:r>
        </w:p>
        <w:p>
          <w:pPr>
            <w:pStyle w:val="7"/>
            <w:tabs>
              <w:tab w:val="right" w:leader="dot" w:pos="8306"/>
            </w:tabs>
          </w:pPr>
          <w:r>
            <w:fldChar w:fldCharType="begin"/>
          </w:r>
          <w:r>
            <w:instrText xml:space="preserve"> HYPERLINK \l _Toc29682 </w:instrText>
          </w:r>
          <w:r>
            <w:fldChar w:fldCharType="separate"/>
          </w:r>
          <w:r>
            <w:rPr>
              <w:rFonts w:ascii="宋体" w:hAnsi="宋体" w:eastAsia="宋体" w:cs="宋体"/>
              <w:szCs w:val="24"/>
            </w:rPr>
            <w:t xml:space="preserve">2 </w:t>
          </w:r>
          <w:r>
            <w:rPr>
              <w:rFonts w:hint="eastAsia" w:ascii="宋体" w:hAnsi="宋体" w:eastAsia="宋体" w:cs="宋体"/>
              <w:szCs w:val="24"/>
            </w:rPr>
            <w:t>运营管理辅助支持系统</w:t>
          </w:r>
          <w:r>
            <w:tab/>
          </w:r>
          <w:r>
            <w:fldChar w:fldCharType="begin"/>
          </w:r>
          <w:r>
            <w:instrText xml:space="preserve"> PAGEREF _Toc29682 \h </w:instrText>
          </w:r>
          <w:r>
            <w:fldChar w:fldCharType="separate"/>
          </w:r>
          <w:r>
            <w:t>36</w:t>
          </w:r>
          <w:r>
            <w:fldChar w:fldCharType="end"/>
          </w:r>
          <w:r>
            <w:fldChar w:fldCharType="end"/>
          </w:r>
        </w:p>
        <w:p>
          <w:pPr>
            <w:pStyle w:val="7"/>
            <w:tabs>
              <w:tab w:val="right" w:leader="dot" w:pos="8306"/>
            </w:tabs>
          </w:pPr>
          <w:r>
            <w:fldChar w:fldCharType="begin"/>
          </w:r>
          <w:r>
            <w:instrText xml:space="preserve"> HYPERLINK \l _Toc28625 </w:instrText>
          </w:r>
          <w:r>
            <w:fldChar w:fldCharType="separate"/>
          </w:r>
          <w:r>
            <w:rPr>
              <w:rFonts w:hint="eastAsia" w:ascii="宋体" w:hAnsi="宋体" w:eastAsia="宋体" w:cs="宋体"/>
              <w:szCs w:val="24"/>
            </w:rPr>
            <w:t>3 决策支持系统</w:t>
          </w:r>
          <w:r>
            <w:tab/>
          </w:r>
          <w:r>
            <w:fldChar w:fldCharType="begin"/>
          </w:r>
          <w:r>
            <w:instrText xml:space="preserve"> PAGEREF _Toc28625 \h </w:instrText>
          </w:r>
          <w:r>
            <w:fldChar w:fldCharType="separate"/>
          </w:r>
          <w:r>
            <w:t>41</w:t>
          </w:r>
          <w:r>
            <w:fldChar w:fldCharType="end"/>
          </w:r>
          <w:r>
            <w:fldChar w:fldCharType="end"/>
          </w:r>
        </w:p>
        <w:p>
          <w:pPr>
            <w:pStyle w:val="7"/>
            <w:tabs>
              <w:tab w:val="right" w:leader="dot" w:pos="8306"/>
            </w:tabs>
          </w:pPr>
          <w:r>
            <w:fldChar w:fldCharType="begin"/>
          </w:r>
          <w:r>
            <w:instrText xml:space="preserve"> HYPERLINK \l _Toc25184 </w:instrText>
          </w:r>
          <w:r>
            <w:fldChar w:fldCharType="separate"/>
          </w:r>
          <w:r>
            <w:rPr>
              <w:rFonts w:hint="eastAsia" w:ascii="宋体" w:hAnsi="宋体" w:eastAsia="宋体" w:cs="宋体"/>
              <w:szCs w:val="24"/>
            </w:rPr>
            <w:t>4 电子证照管理</w:t>
          </w:r>
          <w:r>
            <w:tab/>
          </w:r>
          <w:r>
            <w:fldChar w:fldCharType="begin"/>
          </w:r>
          <w:r>
            <w:instrText xml:space="preserve"> PAGEREF _Toc25184 \h </w:instrText>
          </w:r>
          <w:r>
            <w:fldChar w:fldCharType="separate"/>
          </w:r>
          <w:r>
            <w:t>43</w:t>
          </w:r>
          <w:r>
            <w:fldChar w:fldCharType="end"/>
          </w:r>
          <w:r>
            <w:fldChar w:fldCharType="end"/>
          </w:r>
        </w:p>
        <w:p>
          <w:pPr>
            <w:pStyle w:val="7"/>
            <w:tabs>
              <w:tab w:val="right" w:leader="dot" w:pos="8306"/>
            </w:tabs>
          </w:pPr>
          <w:r>
            <w:fldChar w:fldCharType="begin"/>
          </w:r>
          <w:r>
            <w:instrText xml:space="preserve"> HYPERLINK \l _Toc27489 </w:instrText>
          </w:r>
          <w:r>
            <w:fldChar w:fldCharType="separate"/>
          </w:r>
          <w:r>
            <w:rPr>
              <w:rFonts w:hint="eastAsia" w:ascii="宋体" w:hAnsi="宋体" w:eastAsia="宋体" w:cs="宋体"/>
              <w:szCs w:val="24"/>
            </w:rPr>
            <w:t xml:space="preserve">5 </w:t>
          </w:r>
          <w:r>
            <w:rPr>
              <w:rFonts w:hint="eastAsia" w:ascii="宋体" w:hAnsi="宋体" w:eastAsia="宋体" w:cs="宋体"/>
              <w:szCs w:val="24"/>
              <w:lang w:val="en-US" w:eastAsia="zh-CN"/>
            </w:rPr>
            <w:t>不良事件管理</w:t>
          </w:r>
          <w:r>
            <w:tab/>
          </w:r>
          <w:r>
            <w:fldChar w:fldCharType="begin"/>
          </w:r>
          <w:r>
            <w:instrText xml:space="preserve"> PAGEREF _Toc27489 \h </w:instrText>
          </w:r>
          <w:r>
            <w:fldChar w:fldCharType="separate"/>
          </w:r>
          <w:r>
            <w:t>44</w:t>
          </w:r>
          <w:r>
            <w:fldChar w:fldCharType="end"/>
          </w:r>
          <w:r>
            <w:fldChar w:fldCharType="end"/>
          </w:r>
        </w:p>
        <w:p>
          <w:pPr>
            <w:pStyle w:val="7"/>
            <w:tabs>
              <w:tab w:val="right" w:leader="dot" w:pos="8306"/>
            </w:tabs>
          </w:pPr>
          <w:r>
            <w:fldChar w:fldCharType="begin"/>
          </w:r>
          <w:r>
            <w:instrText xml:space="preserve"> HYPERLINK \l _Toc13505 </w:instrText>
          </w:r>
          <w:r>
            <w:fldChar w:fldCharType="separate"/>
          </w:r>
          <w:r>
            <w:rPr>
              <w:rFonts w:hint="eastAsia" w:ascii="宋体" w:hAnsi="宋体" w:eastAsia="宋体" w:cs="宋体"/>
              <w:szCs w:val="24"/>
              <w:lang w:val="en-US" w:eastAsia="zh-CN"/>
            </w:rPr>
            <w:t>6 闭环流程追溯管理系统</w:t>
          </w:r>
          <w:r>
            <w:tab/>
          </w:r>
          <w:r>
            <w:fldChar w:fldCharType="begin"/>
          </w:r>
          <w:r>
            <w:instrText xml:space="preserve"> PAGEREF _Toc13505 \h </w:instrText>
          </w:r>
          <w:r>
            <w:fldChar w:fldCharType="separate"/>
          </w:r>
          <w:r>
            <w:t>44</w:t>
          </w:r>
          <w:r>
            <w:fldChar w:fldCharType="end"/>
          </w:r>
          <w:r>
            <w:fldChar w:fldCharType="end"/>
          </w:r>
        </w:p>
        <w:p>
          <w:pPr>
            <w:pStyle w:val="7"/>
            <w:tabs>
              <w:tab w:val="right" w:leader="dot" w:pos="8306"/>
            </w:tabs>
          </w:pPr>
          <w:r>
            <w:fldChar w:fldCharType="begin"/>
          </w:r>
          <w:r>
            <w:instrText xml:space="preserve"> HYPERLINK \l _Toc22566 </w:instrText>
          </w:r>
          <w:r>
            <w:fldChar w:fldCharType="separate"/>
          </w:r>
          <w:r>
            <w:rPr>
              <w:rFonts w:hint="eastAsia" w:ascii="宋体" w:hAnsi="宋体" w:eastAsia="宋体" w:cs="宋体"/>
              <w:szCs w:val="24"/>
              <w:lang w:val="en-US" w:eastAsia="zh-CN"/>
            </w:rPr>
            <w:t>7 员工视图管理</w:t>
          </w:r>
          <w:r>
            <w:tab/>
          </w:r>
          <w:r>
            <w:fldChar w:fldCharType="begin"/>
          </w:r>
          <w:r>
            <w:instrText xml:space="preserve"> PAGEREF _Toc22566 \h </w:instrText>
          </w:r>
          <w:r>
            <w:fldChar w:fldCharType="separate"/>
          </w:r>
          <w:r>
            <w:t>48</w:t>
          </w:r>
          <w:r>
            <w:fldChar w:fldCharType="end"/>
          </w:r>
          <w:r>
            <w:fldChar w:fldCharType="end"/>
          </w:r>
        </w:p>
        <w:p>
          <w:pPr>
            <w:pStyle w:val="7"/>
            <w:tabs>
              <w:tab w:val="right" w:leader="dot" w:pos="8306"/>
            </w:tabs>
          </w:pPr>
          <w:r>
            <w:fldChar w:fldCharType="begin"/>
          </w:r>
          <w:r>
            <w:instrText xml:space="preserve"> HYPERLINK \l _Toc10582 </w:instrText>
          </w:r>
          <w:r>
            <w:fldChar w:fldCharType="separate"/>
          </w:r>
          <w:r>
            <w:rPr>
              <w:rFonts w:hint="eastAsia" w:ascii="宋体" w:hAnsi="宋体" w:eastAsia="宋体" w:cs="宋体"/>
              <w:szCs w:val="24"/>
              <w:lang w:val="en-US" w:eastAsia="zh-CN"/>
            </w:rPr>
            <w:t>8 科研数据中心应用</w:t>
          </w:r>
          <w:r>
            <w:tab/>
          </w:r>
          <w:r>
            <w:fldChar w:fldCharType="begin"/>
          </w:r>
          <w:r>
            <w:instrText xml:space="preserve"> PAGEREF _Toc10582 \h </w:instrText>
          </w:r>
          <w:r>
            <w:fldChar w:fldCharType="separate"/>
          </w:r>
          <w:r>
            <w:t>49</w:t>
          </w:r>
          <w:r>
            <w:fldChar w:fldCharType="end"/>
          </w:r>
          <w:r>
            <w:fldChar w:fldCharType="end"/>
          </w:r>
        </w:p>
        <w:p>
          <w:pPr>
            <w:pStyle w:val="7"/>
            <w:tabs>
              <w:tab w:val="right" w:leader="dot" w:pos="8306"/>
            </w:tabs>
          </w:pPr>
          <w:r>
            <w:fldChar w:fldCharType="begin"/>
          </w:r>
          <w:r>
            <w:instrText xml:space="preserve"> HYPERLINK \l _Toc5593 </w:instrText>
          </w:r>
          <w:r>
            <w:fldChar w:fldCharType="separate"/>
          </w:r>
          <w:r>
            <w:rPr>
              <w:rFonts w:ascii="宋体" w:hAnsi="宋体" w:eastAsia="宋体" w:cs="宋体"/>
              <w:szCs w:val="24"/>
            </w:rPr>
            <w:t xml:space="preserve">(四) </w:t>
          </w:r>
          <w:r>
            <w:rPr>
              <w:rFonts w:hint="eastAsia" w:ascii="宋体" w:hAnsi="宋体" w:eastAsia="宋体" w:cs="宋体"/>
              <w:szCs w:val="24"/>
            </w:rPr>
            <w:t>医院信息化可视监控平台</w:t>
          </w:r>
          <w:r>
            <w:tab/>
          </w:r>
          <w:r>
            <w:fldChar w:fldCharType="begin"/>
          </w:r>
          <w:r>
            <w:instrText xml:space="preserve"> PAGEREF _Toc5593 \h </w:instrText>
          </w:r>
          <w:r>
            <w:fldChar w:fldCharType="separate"/>
          </w:r>
          <w:r>
            <w:t>49</w:t>
          </w:r>
          <w:r>
            <w:fldChar w:fldCharType="end"/>
          </w:r>
          <w:r>
            <w:fldChar w:fldCharType="end"/>
          </w:r>
        </w:p>
        <w:p>
          <w:pPr>
            <w:pStyle w:val="10"/>
            <w:tabs>
              <w:tab w:val="right" w:leader="dot" w:pos="8306"/>
            </w:tabs>
          </w:pPr>
          <w:r>
            <w:fldChar w:fldCharType="begin"/>
          </w:r>
          <w:r>
            <w:instrText xml:space="preserve"> HYPERLINK \l _Toc14727 </w:instrText>
          </w:r>
          <w:r>
            <w:fldChar w:fldCharType="separate"/>
          </w:r>
          <w:r>
            <w:rPr>
              <w:rFonts w:ascii="宋体" w:hAnsi="宋体" w:cs="宋体"/>
            </w:rPr>
            <w:t xml:space="preserve">1.8. </w:t>
          </w:r>
          <w:r>
            <w:rPr>
              <w:rFonts w:hint="eastAsia" w:ascii="宋体" w:hAnsi="宋体" w:cs="宋体"/>
            </w:rPr>
            <w:t>服务要求</w:t>
          </w:r>
          <w:r>
            <w:tab/>
          </w:r>
          <w:r>
            <w:fldChar w:fldCharType="begin"/>
          </w:r>
          <w:r>
            <w:instrText xml:space="preserve"> PAGEREF _Toc14727 \h </w:instrText>
          </w:r>
          <w:r>
            <w:fldChar w:fldCharType="separate"/>
          </w:r>
          <w:r>
            <w:t>51</w:t>
          </w:r>
          <w:r>
            <w:fldChar w:fldCharType="end"/>
          </w:r>
          <w:r>
            <w:fldChar w:fldCharType="end"/>
          </w:r>
        </w:p>
        <w:p>
          <w:pPr>
            <w:pStyle w:val="7"/>
            <w:tabs>
              <w:tab w:val="right" w:leader="dot" w:pos="8306"/>
            </w:tabs>
          </w:pPr>
          <w:r>
            <w:fldChar w:fldCharType="begin"/>
          </w:r>
          <w:r>
            <w:instrText xml:space="preserve"> HYPERLINK \l _Toc13967 </w:instrText>
          </w:r>
          <w:r>
            <w:fldChar w:fldCharType="separate"/>
          </w:r>
          <w:r>
            <w:rPr>
              <w:rFonts w:hint="eastAsia"/>
              <w:lang w:val="en-US" w:eastAsia="zh-CN"/>
            </w:rPr>
            <w:t>1、</w:t>
          </w:r>
          <w:r>
            <w:rPr>
              <w:rFonts w:hint="eastAsia"/>
              <w:lang w:eastAsia="en-US"/>
            </w:rPr>
            <w:t>需求收集及开发</w:t>
          </w:r>
          <w:r>
            <w:tab/>
          </w:r>
          <w:r>
            <w:fldChar w:fldCharType="begin"/>
          </w:r>
          <w:r>
            <w:instrText xml:space="preserve"> PAGEREF _Toc13967 \h </w:instrText>
          </w:r>
          <w:r>
            <w:fldChar w:fldCharType="separate"/>
          </w:r>
          <w:r>
            <w:t>51</w:t>
          </w:r>
          <w:r>
            <w:fldChar w:fldCharType="end"/>
          </w:r>
          <w:r>
            <w:fldChar w:fldCharType="end"/>
          </w:r>
        </w:p>
        <w:p>
          <w:pPr>
            <w:pStyle w:val="7"/>
            <w:tabs>
              <w:tab w:val="right" w:leader="dot" w:pos="8306"/>
            </w:tabs>
          </w:pPr>
          <w:r>
            <w:fldChar w:fldCharType="begin"/>
          </w:r>
          <w:r>
            <w:instrText xml:space="preserve"> HYPERLINK \l _Toc23605 </w:instrText>
          </w:r>
          <w:r>
            <w:fldChar w:fldCharType="separate"/>
          </w:r>
          <w:r>
            <w:rPr>
              <w:rFonts w:hint="eastAsia"/>
              <w:lang w:val="en-US" w:eastAsia="zh-CN"/>
            </w:rPr>
            <w:t>2、 第三方软件测评</w:t>
          </w:r>
          <w:r>
            <w:tab/>
          </w:r>
          <w:r>
            <w:fldChar w:fldCharType="begin"/>
          </w:r>
          <w:r>
            <w:instrText xml:space="preserve"> PAGEREF _Toc23605 \h </w:instrText>
          </w:r>
          <w:r>
            <w:fldChar w:fldCharType="separate"/>
          </w:r>
          <w:r>
            <w:t>51</w:t>
          </w:r>
          <w:r>
            <w:fldChar w:fldCharType="end"/>
          </w:r>
          <w:r>
            <w:fldChar w:fldCharType="end"/>
          </w:r>
        </w:p>
        <w:p>
          <w:pPr>
            <w:pStyle w:val="7"/>
            <w:tabs>
              <w:tab w:val="right" w:leader="dot" w:pos="8306"/>
            </w:tabs>
          </w:pPr>
          <w:r>
            <w:fldChar w:fldCharType="begin"/>
          </w:r>
          <w:r>
            <w:instrText xml:space="preserve"> HYPERLINK \l _Toc22071 </w:instrText>
          </w:r>
          <w:r>
            <w:fldChar w:fldCharType="separate"/>
          </w:r>
          <w:r>
            <w:rPr>
              <w:rFonts w:hint="eastAsia"/>
              <w:lang w:val="en-US" w:eastAsia="zh-CN"/>
            </w:rPr>
            <w:t>3、</w:t>
          </w:r>
          <w:r>
            <w:rPr>
              <w:rFonts w:hint="eastAsia"/>
            </w:rPr>
            <w:t>解决问题、排除故障响应时限要求</w:t>
          </w:r>
          <w:r>
            <w:tab/>
          </w:r>
          <w:r>
            <w:fldChar w:fldCharType="begin"/>
          </w:r>
          <w:r>
            <w:instrText xml:space="preserve"> PAGEREF _Toc22071 \h </w:instrText>
          </w:r>
          <w:r>
            <w:fldChar w:fldCharType="separate"/>
          </w:r>
          <w:r>
            <w:t>51</w:t>
          </w:r>
          <w:r>
            <w:fldChar w:fldCharType="end"/>
          </w:r>
          <w:r>
            <w:fldChar w:fldCharType="end"/>
          </w:r>
        </w:p>
        <w:p>
          <w:pPr>
            <w:pStyle w:val="7"/>
            <w:tabs>
              <w:tab w:val="right" w:leader="dot" w:pos="8306"/>
            </w:tabs>
          </w:pPr>
          <w:r>
            <w:fldChar w:fldCharType="begin"/>
          </w:r>
          <w:r>
            <w:instrText xml:space="preserve"> HYPERLINK \l _Toc9156 </w:instrText>
          </w:r>
          <w:r>
            <w:fldChar w:fldCharType="separate"/>
          </w:r>
          <w:r>
            <w:rPr>
              <w:rFonts w:hint="eastAsia"/>
              <w:lang w:val="en-US" w:eastAsia="zh-CN"/>
            </w:rPr>
            <w:t>4、</w:t>
          </w:r>
          <w:r>
            <w:rPr>
              <w:rFonts w:hint="eastAsia"/>
              <w:lang w:eastAsia="en-US"/>
            </w:rPr>
            <w:t>售后服务</w:t>
          </w:r>
          <w:r>
            <w:tab/>
          </w:r>
          <w:r>
            <w:fldChar w:fldCharType="begin"/>
          </w:r>
          <w:r>
            <w:instrText xml:space="preserve"> PAGEREF _Toc9156 \h </w:instrText>
          </w:r>
          <w:r>
            <w:fldChar w:fldCharType="separate"/>
          </w:r>
          <w:r>
            <w:t>52</w:t>
          </w:r>
          <w:r>
            <w:fldChar w:fldCharType="end"/>
          </w:r>
          <w:r>
            <w:fldChar w:fldCharType="end"/>
          </w:r>
        </w:p>
        <w:p>
          <w:r>
            <w:fldChar w:fldCharType="end"/>
          </w:r>
        </w:p>
      </w:sdtContent>
    </w:sdt>
    <w:p/>
    <w:p/>
    <w:p/>
    <w:p/>
    <w:p/>
    <w:p/>
    <w:p/>
    <w:p/>
    <w:p/>
    <w:p/>
    <w:p/>
    <w:p/>
    <w:p/>
    <w:p/>
    <w:p>
      <w:pPr>
        <w:bidi w:val="0"/>
        <w:jc w:val="center"/>
        <w:outlineLvl w:val="0"/>
        <w:rPr>
          <w:b/>
          <w:bCs/>
          <w:sz w:val="56"/>
          <w:szCs w:val="96"/>
        </w:rPr>
      </w:pPr>
      <w:bookmarkStart w:id="0" w:name="_Toc8615"/>
      <w:r>
        <w:rPr>
          <w:rFonts w:hint="eastAsia"/>
          <w:b/>
          <w:bCs/>
          <w:sz w:val="56"/>
          <w:szCs w:val="96"/>
        </w:rPr>
        <w:t>招标内容及要求</w:t>
      </w:r>
      <w:bookmarkEnd w:id="0"/>
    </w:p>
    <w:p>
      <w:pPr>
        <w:pStyle w:val="16"/>
        <w:numPr>
          <w:ilvl w:val="1"/>
          <w:numId w:val="2"/>
        </w:numPr>
        <w:spacing w:line="300" w:lineRule="auto"/>
        <w:ind w:firstLineChars="0"/>
        <w:jc w:val="left"/>
        <w:outlineLvl w:val="0"/>
        <w:rPr>
          <w:rFonts w:ascii="宋体" w:hAnsi="宋体" w:cs="宋体"/>
          <w:b/>
          <w:sz w:val="24"/>
        </w:rPr>
      </w:pPr>
      <w:bookmarkStart w:id="1" w:name="_Toc7264"/>
      <w:r>
        <w:rPr>
          <w:rFonts w:hint="eastAsia" w:ascii="宋体" w:hAnsi="宋体" w:cs="宋体"/>
          <w:b/>
          <w:sz w:val="24"/>
        </w:rPr>
        <w:t>项目建设目标</w:t>
      </w:r>
      <w:bookmarkEnd w:id="1"/>
    </w:p>
    <w:p>
      <w:pPr>
        <w:spacing w:line="300" w:lineRule="auto"/>
        <w:ind w:firstLine="420"/>
        <w:rPr>
          <w:rFonts w:ascii="宋体" w:hAnsi="宋体" w:cs="宋体"/>
          <w:sz w:val="24"/>
        </w:rPr>
      </w:pPr>
      <w:r>
        <w:rPr>
          <w:rFonts w:hint="eastAsia" w:ascii="宋体" w:hAnsi="宋体" w:cs="宋体"/>
          <w:sz w:val="24"/>
        </w:rPr>
        <w:t>随着信息技术的发展与医疗卫生事业的深化改革，国家对推进医院管理信息化的进程大大加快，医院的信息化建设取得了很大进展。医疗企业面对激烈竞争的市场，需要为病患者提供更人性化、更合理的服务，医疗资源的共享和信息流程的简化，医疗部门办公网络化、自动化，实现全面信息共享已是大势所趋，越来越多的医院认识到，只有通过信息化建设，逐步建立信息化医院和医疗企业，才能支持可持续发展，从而大力提高综合效益和运行效率。</w:t>
      </w:r>
    </w:p>
    <w:p>
      <w:pPr>
        <w:spacing w:line="300" w:lineRule="auto"/>
        <w:ind w:firstLine="420"/>
        <w:rPr>
          <w:rFonts w:ascii="宋体" w:hAnsi="宋体" w:cs="宋体"/>
          <w:sz w:val="24"/>
        </w:rPr>
      </w:pPr>
      <w:r>
        <w:rPr>
          <w:rFonts w:hint="eastAsia" w:ascii="宋体" w:hAnsi="宋体" w:cs="宋体"/>
          <w:sz w:val="24"/>
        </w:rPr>
        <w:t>同时党中央、国务院关于深化医药卫生体制改革的意见确立了建立中国特色的医药卫生体制，逐步实现人人享有基本医疗卫生服务，提高全民健康水平的总体目标，提出建设覆盖城乡居民的公共卫生服务体系、医疗服务体系、医疗保障体系、药品供应保障体系，形成四位一体的基本医疗卫生制度。公立医院作为医疗服务的主要供给者，是我国医疗市场和卫生领域的主体，也是医改的重点和难点。推进公立医院改革，是深化医药卫生体制改革的一项重要内容。卫计委提出医院要“以医院管理和电子病历为重点推进公立医院信息化建设，充分利用现有资源，逐步建立医院之间、上级医院和基层医疗卫生服务机构之间、医院和公共卫生机构、医保经办机构之间的互联互通机制，构建便捷、高效的医院信息平台”。在十二五规划明确指出全面推进全国各级医院信息化标准化建设，目前，随着卫生部与计划生育委员会的合并，国家卫生信息化“十二五”规划从“35212”变成“36312”，随着计生体系融入，过去的五项业务将增加计划生育这一新业务变成六项业务，两大基础数据库要增加全国人口数据资源库变成三大基础数据库，我国医疗卫生改革面临新的形势，为了更好的适应未来医疗业务发展需要，需要考虑医院信息系统支持未来可持续发展。充分发挥社会效益，为本地居民提供更优质高效的医疗服务。</w:t>
      </w:r>
    </w:p>
    <w:p>
      <w:pPr>
        <w:spacing w:line="300" w:lineRule="auto"/>
        <w:ind w:firstLine="480" w:firstLineChars="200"/>
        <w:rPr>
          <w:rFonts w:ascii="宋体" w:hAnsi="宋体" w:cs="宋体"/>
          <w:sz w:val="24"/>
        </w:rPr>
      </w:pPr>
      <w:r>
        <w:rPr>
          <w:rFonts w:hint="eastAsia" w:ascii="宋体" w:hAnsi="宋体" w:cs="宋体"/>
          <w:sz w:val="24"/>
        </w:rPr>
        <w:t>通过全院统一数据平台建设，从医疗数据整合利用出发，围绕费用管理、服务管理、临床应用、资源数据四大业务主线，梳理各业务系统的业务流程和数据流向，建设全量实时统一数据平台，服务于临床、运营、科研、教学等业务科室。</w:t>
      </w:r>
      <w:r>
        <w:rPr>
          <w:rFonts w:hint="eastAsia" w:ascii="宋体" w:hAnsi="宋体" w:cs="宋体"/>
          <w:sz w:val="24"/>
          <w:shd w:val="clear" w:color="auto" w:fill="FFFFFF"/>
        </w:rPr>
        <w:t>基于数据平台建设院级运营和临床主题库</w:t>
      </w:r>
      <w:r>
        <w:rPr>
          <w:rFonts w:hint="eastAsia" w:ascii="宋体" w:hAnsi="宋体" w:cs="宋体"/>
          <w:sz w:val="24"/>
        </w:rPr>
        <w:t>，进行数据的深度挖掘，进而为管理者和医务人员提供更完整的数据资源、为患者提供更优质医疗服务。</w:t>
      </w:r>
    </w:p>
    <w:p>
      <w:pPr>
        <w:autoSpaceDE w:val="0"/>
        <w:autoSpaceDN w:val="0"/>
        <w:adjustRightInd w:val="0"/>
        <w:spacing w:line="300" w:lineRule="auto"/>
        <w:ind w:firstLine="480"/>
        <w:rPr>
          <w:rFonts w:ascii="宋体" w:hAnsi="宋体" w:cs="宋体"/>
          <w:sz w:val="24"/>
        </w:rPr>
      </w:pPr>
      <w:r>
        <w:rPr>
          <w:rFonts w:hint="eastAsia" w:ascii="宋体" w:hAnsi="宋体" w:cs="宋体"/>
          <w:sz w:val="24"/>
        </w:rPr>
        <w:t>基于集成平台和统一数据平台进行全面数据整合后，进行全面的临床监控提醒、管理决策支持和科研数据分析查询应用，辅助医院在科教研方面实现数据整合利用。</w:t>
      </w:r>
    </w:p>
    <w:p>
      <w:pPr>
        <w:pStyle w:val="16"/>
        <w:numPr>
          <w:ilvl w:val="0"/>
          <w:numId w:val="0"/>
        </w:numPr>
        <w:autoSpaceDE w:val="0"/>
        <w:autoSpaceDN w:val="0"/>
        <w:adjustRightInd w:val="0"/>
        <w:spacing w:line="300" w:lineRule="auto"/>
        <w:ind w:left="480" w:leftChars="0"/>
        <w:outlineLvl w:val="1"/>
        <w:rPr>
          <w:rFonts w:ascii="宋体" w:hAnsi="宋体" w:cs="宋体"/>
          <w:b/>
          <w:sz w:val="24"/>
        </w:rPr>
      </w:pPr>
      <w:bookmarkStart w:id="2" w:name="_Toc14875"/>
      <w:r>
        <w:rPr>
          <w:rFonts w:hint="eastAsia" w:ascii="宋体" w:hAnsi="宋体" w:cs="宋体"/>
          <w:b/>
          <w:sz w:val="24"/>
          <w:lang w:val="en-US" w:eastAsia="zh-CN"/>
        </w:rPr>
        <w:t>1、</w:t>
      </w:r>
      <w:r>
        <w:rPr>
          <w:rFonts w:hint="eastAsia" w:ascii="宋体" w:hAnsi="宋体" w:cs="宋体"/>
          <w:b/>
          <w:sz w:val="24"/>
        </w:rPr>
        <w:t>改善医院集成交互的标准化程度</w:t>
      </w:r>
      <w:bookmarkEnd w:id="2"/>
    </w:p>
    <w:p>
      <w:pPr>
        <w:spacing w:line="300" w:lineRule="auto"/>
        <w:ind w:firstLine="480" w:firstLineChars="200"/>
        <w:rPr>
          <w:rFonts w:ascii="宋体" w:hAnsi="宋体" w:cs="宋体"/>
          <w:sz w:val="24"/>
        </w:rPr>
      </w:pPr>
      <w:r>
        <w:rPr>
          <w:rFonts w:hint="eastAsia" w:ascii="宋体" w:hAnsi="宋体" w:cs="宋体"/>
          <w:sz w:val="24"/>
        </w:rPr>
        <w:t>目前院内众多第三方异构系统与HIS系统之间均采用点对点的接口方式，数据共享与交互标准化程度低、开发成本高、呈现效果差。卫计委在颁布的《公立医院信息化改革方案》中首次提出要通过医院信息平台构建数字化医院，实现异构系统之间的互联互通，并通过其对各个系统进行数据标准化改造，在平台上统一构建基础信息库、临床信息数据库与交换文档库，通过医院信息平台与区域信息交换平台实现统一封装的交互。卫计委在2015年提出了《医院信息互联互通标准化成熟度测评》实施方案，通过建设标准化的集成平台来改善院内信息的共享和院外信息协同。</w:t>
      </w:r>
    </w:p>
    <w:p>
      <w:pPr>
        <w:pStyle w:val="16"/>
        <w:numPr>
          <w:ilvl w:val="0"/>
          <w:numId w:val="0"/>
        </w:numPr>
        <w:autoSpaceDE w:val="0"/>
        <w:autoSpaceDN w:val="0"/>
        <w:adjustRightInd w:val="0"/>
        <w:spacing w:line="300" w:lineRule="auto"/>
        <w:ind w:left="480" w:leftChars="0"/>
        <w:outlineLvl w:val="1"/>
        <w:rPr>
          <w:rFonts w:ascii="宋体" w:hAnsi="宋体" w:cs="宋体"/>
          <w:b/>
          <w:sz w:val="24"/>
        </w:rPr>
      </w:pPr>
      <w:bookmarkStart w:id="3" w:name="_Toc4261"/>
      <w:r>
        <w:rPr>
          <w:rFonts w:hint="eastAsia" w:ascii="宋体" w:hAnsi="宋体" w:cs="宋体"/>
          <w:b/>
          <w:sz w:val="24"/>
          <w:lang w:val="en-US" w:eastAsia="zh-CN"/>
        </w:rPr>
        <w:t>2、</w:t>
      </w:r>
      <w:r>
        <w:rPr>
          <w:rFonts w:hint="eastAsia" w:ascii="宋体" w:hAnsi="宋体" w:cs="宋体"/>
          <w:b/>
          <w:sz w:val="24"/>
        </w:rPr>
        <w:t>盘活全院数据资产</w:t>
      </w:r>
      <w:bookmarkEnd w:id="3"/>
    </w:p>
    <w:p>
      <w:pPr>
        <w:spacing w:line="300" w:lineRule="auto"/>
        <w:ind w:firstLine="480" w:firstLineChars="200"/>
        <w:rPr>
          <w:rFonts w:ascii="宋体" w:hAnsi="宋体" w:cs="宋体"/>
          <w:sz w:val="24"/>
        </w:rPr>
      </w:pPr>
      <w:r>
        <w:rPr>
          <w:rFonts w:hint="eastAsia" w:ascii="宋体" w:hAnsi="宋体" w:cs="宋体"/>
          <w:sz w:val="24"/>
        </w:rPr>
        <w:t>通过现有各大业务系统运行数据的集中采集，将各类临床数据按照应用层次进行主题数据归集，面向不同用户角色的数据组织与分析。结合先进的软硬件技术，实现分析数据的动态、精确、有效的展现。使医院临床一线、科室运行、院级管理、决策辅助四个层次从临床信息展现、医疗安全监测、获得临床数据信息的综合利用的支撑能力。使医院的业务、运营、管理、安全能在数据综合利用上一个崭新的台阶。</w:t>
      </w:r>
    </w:p>
    <w:p>
      <w:pPr>
        <w:pStyle w:val="16"/>
        <w:numPr>
          <w:ilvl w:val="0"/>
          <w:numId w:val="0"/>
        </w:numPr>
        <w:spacing w:line="300" w:lineRule="auto"/>
        <w:ind w:left="480" w:leftChars="0"/>
        <w:outlineLvl w:val="1"/>
        <w:rPr>
          <w:rFonts w:ascii="宋体" w:hAnsi="宋体" w:cs="宋体"/>
          <w:b/>
          <w:sz w:val="24"/>
        </w:rPr>
      </w:pPr>
      <w:bookmarkStart w:id="4" w:name="_Toc12683"/>
      <w:r>
        <w:rPr>
          <w:rFonts w:hint="eastAsia" w:ascii="宋体" w:hAnsi="宋体" w:cs="宋体"/>
          <w:b/>
          <w:sz w:val="24"/>
          <w:lang w:val="en-US" w:eastAsia="zh-CN"/>
        </w:rPr>
        <w:t>3、</w:t>
      </w:r>
      <w:r>
        <w:rPr>
          <w:rFonts w:hint="eastAsia" w:ascii="宋体" w:hAnsi="宋体" w:cs="宋体"/>
          <w:b/>
          <w:sz w:val="24"/>
        </w:rPr>
        <w:t>提高医疗服务质量及科研水平</w:t>
      </w:r>
      <w:bookmarkEnd w:id="4"/>
    </w:p>
    <w:p>
      <w:pPr>
        <w:spacing w:line="300" w:lineRule="auto"/>
        <w:ind w:firstLine="420"/>
        <w:rPr>
          <w:rFonts w:ascii="宋体" w:hAnsi="宋体" w:cs="宋体"/>
          <w:sz w:val="24"/>
        </w:rPr>
      </w:pPr>
      <w:r>
        <w:rPr>
          <w:rFonts w:hint="eastAsia" w:ascii="宋体" w:hAnsi="宋体" w:cs="宋体"/>
          <w:sz w:val="24"/>
        </w:rPr>
        <w:t>我院从“以管理为中心”逐步转向为“以病人为中心”，专注于改善医院的医疗服务质量、提高医护质量、提高医学治疗的效率和水平，方便病人就诊。因此，本次项目将基于医院全量统一数据平台建设一系列的临床服务应用以更好的支撑临床服务以提升医护人员工作效率、提高医护质量。</w:t>
      </w:r>
    </w:p>
    <w:p>
      <w:pPr>
        <w:spacing w:line="300" w:lineRule="auto"/>
        <w:ind w:firstLine="420"/>
        <w:rPr>
          <w:rFonts w:ascii="宋体" w:hAnsi="宋体" w:cs="宋体"/>
          <w:sz w:val="24"/>
        </w:rPr>
      </w:pPr>
      <w:r>
        <w:rPr>
          <w:rFonts w:hint="eastAsia" w:ascii="宋体" w:hAnsi="宋体" w:cs="宋体"/>
          <w:sz w:val="24"/>
        </w:rPr>
        <w:t>基于统一数据平台，在标准化、规范化的基础上，对医院的科研数据、科研知识等资源有效整合、管理和利用，为医院实现科研与临床信息集成、专科科研病例管理、科研试验数据采集、科研统一数据分析及共享等服务提供一种高效率的技术手段。</w:t>
      </w:r>
    </w:p>
    <w:p>
      <w:pPr>
        <w:pStyle w:val="16"/>
        <w:numPr>
          <w:ilvl w:val="0"/>
          <w:numId w:val="0"/>
        </w:numPr>
        <w:spacing w:line="300" w:lineRule="auto"/>
        <w:ind w:left="480" w:leftChars="0"/>
        <w:outlineLvl w:val="1"/>
        <w:rPr>
          <w:rFonts w:ascii="宋体" w:hAnsi="宋体" w:cs="宋体"/>
          <w:b/>
          <w:sz w:val="24"/>
        </w:rPr>
      </w:pPr>
      <w:bookmarkStart w:id="5" w:name="_Toc1594"/>
      <w:bookmarkStart w:id="6" w:name="_Toc509250569"/>
      <w:r>
        <w:rPr>
          <w:rFonts w:hint="eastAsia" w:ascii="宋体" w:hAnsi="宋体" w:cs="宋体"/>
          <w:b/>
          <w:sz w:val="24"/>
          <w:lang w:val="en-US" w:eastAsia="zh-CN"/>
        </w:rPr>
        <w:t>4、</w:t>
      </w:r>
      <w:r>
        <w:rPr>
          <w:rFonts w:hint="eastAsia" w:ascii="宋体" w:hAnsi="宋体" w:cs="宋体"/>
          <w:b/>
          <w:sz w:val="24"/>
        </w:rPr>
        <w:t>提升管理决策水平</w:t>
      </w:r>
      <w:bookmarkEnd w:id="5"/>
      <w:bookmarkEnd w:id="6"/>
    </w:p>
    <w:p>
      <w:pPr>
        <w:spacing w:line="300" w:lineRule="auto"/>
        <w:ind w:firstLine="420"/>
        <w:rPr>
          <w:rFonts w:ascii="宋体" w:hAnsi="宋体" w:cs="宋体"/>
          <w:sz w:val="24"/>
        </w:rPr>
      </w:pPr>
      <w:r>
        <w:rPr>
          <w:rFonts w:hint="eastAsia" w:ascii="宋体" w:hAnsi="宋体" w:cs="宋体"/>
          <w:sz w:val="24"/>
        </w:rPr>
        <w:t>通过统一数据平台开发不同的分析主题和指标检测系统，可以帮助各个科室及部门完成自动化的日常报表、对医疗质量和医疗安全的监管、合理用药、院感等的预警与监管，并可以通过客观的数据辅助领导决策。运营管理决策系统自动汇总、监控和分析医院运行相关KPI指标、HQMS指标及等级评审相关指标，在统一的界面上可以直观展现、预警和多层追溯，发现问题所在。管理者可以及时掌控关键指标实时情况，及时发现运行过程中的问题，制订出有针对性的对策方案，从而提升院内各个流程的合理性与规范性，实现精细化管理，提高医院的工作效率，保证医院近期和长远目标的实现。</w:t>
      </w:r>
    </w:p>
    <w:p>
      <w:pPr>
        <w:pStyle w:val="16"/>
        <w:numPr>
          <w:ilvl w:val="0"/>
          <w:numId w:val="0"/>
        </w:numPr>
        <w:spacing w:line="300" w:lineRule="auto"/>
        <w:ind w:left="480" w:leftChars="0"/>
        <w:outlineLvl w:val="1"/>
        <w:rPr>
          <w:rFonts w:ascii="宋体" w:hAnsi="宋体" w:cs="宋体"/>
          <w:b/>
          <w:sz w:val="24"/>
        </w:rPr>
      </w:pPr>
      <w:bookmarkStart w:id="7" w:name="_Toc13109"/>
      <w:r>
        <w:rPr>
          <w:rFonts w:hint="eastAsia" w:ascii="宋体" w:hAnsi="宋体" w:cs="宋体"/>
          <w:b/>
          <w:sz w:val="24"/>
          <w:lang w:val="en-US" w:eastAsia="zh-CN"/>
        </w:rPr>
        <w:t>5、</w:t>
      </w:r>
      <w:r>
        <w:rPr>
          <w:rFonts w:hint="eastAsia" w:ascii="宋体" w:hAnsi="宋体" w:cs="宋体"/>
          <w:b/>
          <w:sz w:val="24"/>
        </w:rPr>
        <w:t>加强患者公共服务，提升患者体验</w:t>
      </w:r>
      <w:bookmarkEnd w:id="7"/>
    </w:p>
    <w:p>
      <w:pPr>
        <w:spacing w:line="300" w:lineRule="auto"/>
        <w:ind w:firstLine="420"/>
        <w:rPr>
          <w:rFonts w:ascii="宋体" w:hAnsi="宋体" w:cs="宋体"/>
          <w:sz w:val="24"/>
        </w:rPr>
      </w:pPr>
      <w:r>
        <w:rPr>
          <w:rFonts w:hint="eastAsia" w:ascii="宋体" w:hAnsi="宋体" w:cs="宋体"/>
          <w:sz w:val="24"/>
        </w:rPr>
        <w:t>在夯实医院信息化基础建设，深化数据整合之后，扩展医院信息化外延建设，加强利用互联网+的思路，建立多种医患沟通渠道，实现院内服务和院外服务的有效衔接，更好的服务患者，提升患者体验。</w:t>
      </w:r>
    </w:p>
    <w:p>
      <w:pPr>
        <w:pStyle w:val="16"/>
        <w:numPr>
          <w:ilvl w:val="0"/>
          <w:numId w:val="0"/>
        </w:numPr>
        <w:spacing w:line="300" w:lineRule="auto"/>
        <w:ind w:left="480" w:leftChars="0"/>
        <w:outlineLvl w:val="1"/>
        <w:rPr>
          <w:rFonts w:ascii="宋体" w:hAnsi="宋体" w:cs="宋体"/>
          <w:b/>
          <w:sz w:val="24"/>
        </w:rPr>
      </w:pPr>
      <w:bookmarkStart w:id="8" w:name="_Toc30619"/>
      <w:r>
        <w:rPr>
          <w:rFonts w:hint="eastAsia" w:ascii="宋体" w:hAnsi="宋体" w:cs="宋体"/>
          <w:b/>
          <w:sz w:val="24"/>
          <w:lang w:val="en-US" w:eastAsia="zh-CN"/>
        </w:rPr>
        <w:t>6、</w:t>
      </w:r>
      <w:r>
        <w:rPr>
          <w:rFonts w:hint="eastAsia" w:ascii="宋体" w:hAnsi="宋体" w:cs="宋体"/>
          <w:b/>
          <w:sz w:val="24"/>
        </w:rPr>
        <w:t>整合区域医疗资源，实现数据共享</w:t>
      </w:r>
      <w:bookmarkEnd w:id="8"/>
    </w:p>
    <w:p>
      <w:pPr>
        <w:spacing w:line="300" w:lineRule="auto"/>
        <w:ind w:firstLine="420"/>
        <w:rPr>
          <w:rFonts w:ascii="宋体" w:hAnsi="宋体" w:cs="宋体"/>
          <w:sz w:val="24"/>
        </w:rPr>
      </w:pPr>
      <w:r>
        <w:rPr>
          <w:rFonts w:hint="eastAsia" w:ascii="宋体" w:hAnsi="宋体" w:cs="宋体"/>
          <w:sz w:val="24"/>
        </w:rPr>
        <w:t>区域医疗机构间医疗和卫生资源之间实现共享、互通互联是大势所趋；随着社会的进步，各种社会资源高度共享，作为重要的社会服务机构，医院的数字化建设必须能迎合和兼容、支持这种发展潮流。</w:t>
      </w:r>
    </w:p>
    <w:p>
      <w:pPr>
        <w:pStyle w:val="16"/>
        <w:numPr>
          <w:ilvl w:val="0"/>
          <w:numId w:val="0"/>
        </w:numPr>
        <w:spacing w:line="300" w:lineRule="auto"/>
        <w:ind w:left="480" w:leftChars="0"/>
        <w:outlineLvl w:val="1"/>
        <w:rPr>
          <w:rFonts w:ascii="宋体" w:hAnsi="宋体" w:cs="宋体"/>
          <w:b/>
          <w:sz w:val="24"/>
        </w:rPr>
      </w:pPr>
      <w:bookmarkStart w:id="9" w:name="_Toc8982"/>
      <w:r>
        <w:rPr>
          <w:rFonts w:hint="eastAsia" w:ascii="宋体" w:hAnsi="宋体" w:cs="宋体"/>
          <w:b/>
          <w:sz w:val="24"/>
          <w:lang w:val="en-US" w:eastAsia="zh-CN"/>
        </w:rPr>
        <w:t>7、</w:t>
      </w:r>
      <w:r>
        <w:rPr>
          <w:rFonts w:hint="eastAsia" w:ascii="宋体" w:hAnsi="宋体" w:cs="宋体"/>
          <w:b/>
          <w:sz w:val="24"/>
        </w:rPr>
        <w:t>通过相关医疗行业评级评测</w:t>
      </w:r>
      <w:bookmarkEnd w:id="9"/>
    </w:p>
    <w:p>
      <w:pPr>
        <w:spacing w:line="300" w:lineRule="auto"/>
        <w:ind w:firstLine="420"/>
        <w:rPr>
          <w:rFonts w:ascii="宋体" w:hAnsi="宋体" w:cs="宋体"/>
          <w:sz w:val="24"/>
        </w:rPr>
      </w:pPr>
      <w:r>
        <w:rPr>
          <w:rFonts w:hint="eastAsia" w:ascii="宋体" w:hAnsi="宋体" w:cs="宋体"/>
          <w:sz w:val="24"/>
        </w:rPr>
        <w:t>建设集成平台统一数据平台后，本着“以评促建、以评促用”的原则实现医院临床应用、医疗管理及运营管理各方面的水平提升，本项目建设需要满足卫计委发布的《</w:t>
      </w:r>
      <w:r>
        <w:rPr>
          <w:rFonts w:hint="eastAsia" w:ascii="宋体" w:hAnsi="宋体" w:cs="宋体"/>
          <w:sz w:val="24"/>
          <w:lang w:val="zh-CN"/>
        </w:rPr>
        <w:t>医疗健康信息互联互通标准化成熟度评测</w:t>
      </w:r>
      <w:r>
        <w:rPr>
          <w:rFonts w:hint="eastAsia" w:ascii="宋体" w:hAnsi="宋体" w:cs="宋体"/>
          <w:sz w:val="24"/>
        </w:rPr>
        <w:t>》四级甲等</w:t>
      </w:r>
      <w:r>
        <w:rPr>
          <w:rFonts w:hint="eastAsia" w:ascii="宋体" w:hAnsi="宋体" w:cs="宋体"/>
          <w:sz w:val="24"/>
          <w:lang w:val="en-US" w:eastAsia="zh-CN"/>
        </w:rPr>
        <w:t>及电子病历分级评价五级</w:t>
      </w:r>
      <w:r>
        <w:rPr>
          <w:rFonts w:hint="eastAsia" w:ascii="宋体" w:hAnsi="宋体" w:cs="宋体"/>
          <w:sz w:val="24"/>
        </w:rPr>
        <w:t>要求。</w:t>
      </w:r>
    </w:p>
    <w:p>
      <w:pPr>
        <w:pStyle w:val="16"/>
        <w:numPr>
          <w:ilvl w:val="1"/>
          <w:numId w:val="2"/>
        </w:numPr>
        <w:spacing w:line="300" w:lineRule="auto"/>
        <w:ind w:firstLineChars="0"/>
        <w:jc w:val="left"/>
        <w:outlineLvl w:val="0"/>
        <w:rPr>
          <w:rFonts w:ascii="宋体" w:hAnsi="宋体" w:cs="宋体"/>
          <w:b/>
          <w:sz w:val="24"/>
        </w:rPr>
      </w:pPr>
      <w:bookmarkStart w:id="10" w:name="_Toc26259"/>
      <w:r>
        <w:rPr>
          <w:rFonts w:hint="eastAsia" w:ascii="宋体" w:hAnsi="宋体" w:cs="宋体"/>
          <w:b/>
          <w:sz w:val="24"/>
        </w:rPr>
        <w:t>项目需求分析</w:t>
      </w:r>
      <w:bookmarkEnd w:id="10"/>
    </w:p>
    <w:p>
      <w:pPr>
        <w:spacing w:line="300" w:lineRule="auto"/>
        <w:outlineLvl w:val="1"/>
        <w:rPr>
          <w:rFonts w:ascii="宋体" w:hAnsi="宋体" w:cs="宋体"/>
          <w:sz w:val="24"/>
        </w:rPr>
      </w:pPr>
      <w:bookmarkStart w:id="11" w:name="_Toc31362"/>
      <w:r>
        <w:rPr>
          <w:rFonts w:hint="eastAsia" w:ascii="宋体" w:hAnsi="宋体" w:cs="宋体"/>
          <w:sz w:val="24"/>
        </w:rPr>
        <w:t>1、逐步缓解居民“看病贵，看病难”的需要</w:t>
      </w:r>
      <w:bookmarkEnd w:id="11"/>
    </w:p>
    <w:p>
      <w:pPr>
        <w:spacing w:line="300" w:lineRule="auto"/>
        <w:ind w:firstLine="420"/>
        <w:rPr>
          <w:rFonts w:ascii="宋体" w:hAnsi="宋体" w:cs="宋体"/>
          <w:sz w:val="24"/>
        </w:rPr>
      </w:pPr>
      <w:r>
        <w:rPr>
          <w:rFonts w:hint="eastAsia" w:ascii="宋体" w:hAnsi="宋体" w:cs="宋体"/>
          <w:sz w:val="24"/>
        </w:rPr>
        <w:t>“以病人为中心”的服务模式强调诊断与治疗应该了解患者的生活条件与社会环境以及疾病产生过程中病人的心理状态，并形成“以病人为中心”的治疗思维方式。这是对“以疾病为中心”的传统医疗服务模式的创新与变革。其主要内涵与特点在于强调医患之间的相互沟通。增强综合服务能力，支持以病人为中心的管理思想。</w:t>
      </w:r>
    </w:p>
    <w:p>
      <w:pPr>
        <w:spacing w:line="300" w:lineRule="auto"/>
        <w:ind w:firstLine="420"/>
        <w:rPr>
          <w:rFonts w:ascii="宋体" w:hAnsi="宋体" w:cs="宋体"/>
          <w:sz w:val="24"/>
        </w:rPr>
      </w:pPr>
      <w:r>
        <w:rPr>
          <w:rFonts w:hint="eastAsia" w:ascii="宋体" w:hAnsi="宋体" w:cs="宋体"/>
          <w:sz w:val="24"/>
        </w:rPr>
        <w:t>目前居民“看病贵,看病难”成了全社会的主要问题。按照党的十七大精神，为建立中国特色的医药卫生体制，逐步实现人人享有基本医疗卫生服务的目标,深化医药卫生体制改革的总体目标是:建立覆盖城乡居民的基本医疗卫生制度，为群众提供安全、有效、方便、价廉的医疗卫生服务。所提供的数字化医院建设可以通过对医院的信息系统进行全面整合，实现医院内各部门之间信息的共享。</w:t>
      </w:r>
    </w:p>
    <w:p>
      <w:pPr>
        <w:spacing w:line="300" w:lineRule="auto"/>
        <w:outlineLvl w:val="1"/>
        <w:rPr>
          <w:rFonts w:ascii="宋体" w:hAnsi="宋体" w:cs="宋体"/>
          <w:sz w:val="24"/>
        </w:rPr>
      </w:pPr>
      <w:bookmarkStart w:id="12" w:name="_Toc21238"/>
      <w:r>
        <w:rPr>
          <w:rFonts w:hint="eastAsia" w:ascii="宋体" w:hAnsi="宋体" w:cs="宋体"/>
          <w:sz w:val="24"/>
        </w:rPr>
        <w:t>2、医院应对新医改政策的需要</w:t>
      </w:r>
      <w:bookmarkEnd w:id="12"/>
    </w:p>
    <w:p>
      <w:pPr>
        <w:spacing w:line="300" w:lineRule="auto"/>
        <w:ind w:firstLine="420"/>
        <w:rPr>
          <w:rFonts w:ascii="宋体" w:hAnsi="宋体" w:cs="宋体"/>
          <w:sz w:val="24"/>
        </w:rPr>
      </w:pPr>
      <w:r>
        <w:rPr>
          <w:rFonts w:hint="eastAsia" w:ascii="宋体" w:hAnsi="宋体" w:cs="宋体"/>
          <w:sz w:val="24"/>
        </w:rPr>
        <w:t>作为医疗服务的主要供给者，公立医院是我国医疗市场和卫生领域的主体，任务十分繁重，要求不断提高，而信息化水平相对落后，无法满足人民群众日益增长的医药卫生需求。因此，为适应新医改形势下公立医院改革的要求，公立医院迫切需要建立和完善以电子病历为核心、以医院信息平台为基础的、覆盖医院所有业务和管理的一体化医院信息系统，加强公立医院内部管理，保障医疗质量，提高服务效率，控制医疗费用，方便群众就医，促使医疗资源有序化使用，绩效管理资源利用最大化，建立高效的公立医院运行机制。</w:t>
      </w:r>
    </w:p>
    <w:p>
      <w:pPr>
        <w:spacing w:line="300" w:lineRule="auto"/>
        <w:ind w:firstLine="420"/>
        <w:rPr>
          <w:rFonts w:ascii="宋体" w:hAnsi="宋体" w:cs="宋体"/>
          <w:sz w:val="24"/>
        </w:rPr>
      </w:pPr>
      <w:r>
        <w:rPr>
          <w:rFonts w:hint="eastAsia" w:ascii="宋体" w:hAnsi="宋体" w:cs="宋体"/>
          <w:sz w:val="24"/>
        </w:rPr>
        <w:t>另外近年来由于国家和地方医疗政策的不断调整，特别是新医改政策的推行、费用清单制度的执行、病案统计上报、公费医疗、医疗保险的调整等问题，医院信息系统要适应医疗体制改革、医疗保险、农村合作医疗推行、医疗价格调整、医疗消费透明化及医药分家等的需求。医院信息系统是医疗保险体制、农村合作医疗信息源头，为了适应医保、农保改革，需建立适应该类政策的医院信息系统，将相对独立的医保、农保系统和医院信息系统有机地结合在一起。同时要保障医院信息系统和医保中心、农保公司实时联网进行数据交换，以供审查和汇总分析使用。</w:t>
      </w:r>
    </w:p>
    <w:p>
      <w:pPr>
        <w:spacing w:line="300" w:lineRule="auto"/>
        <w:ind w:firstLine="420"/>
        <w:rPr>
          <w:rFonts w:ascii="宋体" w:hAnsi="宋体" w:cs="宋体"/>
          <w:sz w:val="24"/>
        </w:rPr>
      </w:pPr>
      <w:r>
        <w:rPr>
          <w:rFonts w:hint="eastAsia" w:ascii="宋体" w:hAnsi="宋体" w:cs="宋体"/>
          <w:sz w:val="24"/>
        </w:rPr>
        <w:t>随着医院各部门人员应用程度不断加深，将会对信息系统提出更深层次的需求，在为医院提供以电子病历为核心，以财务为重点，以病人为中心的HIS系统的同时进一步加强该类系统对医院的行政管理与事务处理业务的支持，减轻事务处理人员的劳动强度，提高医院的医疗服务质量。</w:t>
      </w:r>
    </w:p>
    <w:p>
      <w:pPr>
        <w:spacing w:line="300" w:lineRule="auto"/>
        <w:outlineLvl w:val="1"/>
        <w:rPr>
          <w:rFonts w:ascii="宋体" w:hAnsi="宋体" w:cs="宋体"/>
          <w:sz w:val="24"/>
        </w:rPr>
      </w:pPr>
      <w:bookmarkStart w:id="13" w:name="_Toc16007"/>
      <w:r>
        <w:rPr>
          <w:rFonts w:hint="eastAsia" w:ascii="宋体" w:hAnsi="宋体" w:cs="宋体"/>
          <w:sz w:val="24"/>
        </w:rPr>
        <w:t>3、基于医院信息集成平台满足医院信息互联互通标准化需要</w:t>
      </w:r>
      <w:bookmarkEnd w:id="13"/>
    </w:p>
    <w:p>
      <w:pPr>
        <w:spacing w:line="300" w:lineRule="auto"/>
        <w:ind w:firstLine="420"/>
        <w:rPr>
          <w:rFonts w:ascii="宋体" w:hAnsi="宋体" w:cs="宋体"/>
          <w:sz w:val="24"/>
        </w:rPr>
      </w:pPr>
      <w:r>
        <w:rPr>
          <w:rFonts w:hint="eastAsia" w:ascii="宋体" w:hAnsi="宋体" w:cs="宋体"/>
          <w:sz w:val="24"/>
        </w:rPr>
        <w:t>医院信息互联互通标准化成熟度测评是以卫生信息标准为核心，以信息技术为基础，以测评技术为手段，以实现信息共享为目的。测评主要通过对电子病历与医院信息平台标准符合性测试以及互联互通实际应用效果的评价，构建医院信息互联互通成熟度分级评价体系。电子病历与医院信息平台标准符合性测试是针对医疗机构所采用产品的电子病历数据、电子病历共享文档、平台交互服务分别与对应卫生信息标准的符合性测试。互联互通实际应用效果的评价是针对医疗机构内部、医疗机构与上级信息平台之间的应用效果等情况进行评价。</w:t>
      </w:r>
    </w:p>
    <w:p>
      <w:pPr>
        <w:spacing w:line="300" w:lineRule="auto"/>
        <w:ind w:firstLine="420"/>
        <w:rPr>
          <w:rFonts w:ascii="宋体" w:hAnsi="宋体" w:cs="宋体"/>
          <w:sz w:val="24"/>
        </w:rPr>
      </w:pPr>
      <w:r>
        <w:rPr>
          <w:rFonts w:hint="eastAsia" w:ascii="宋体" w:hAnsi="宋体" w:cs="宋体"/>
          <w:sz w:val="24"/>
        </w:rPr>
        <w:t>通过开展医院信息互联互通标准化成熟度测评工作，实现的最终目标为：建立起一套科学、系统的卫生信息标准测试评价管理机制，指导和促进卫生信息标准的采纳、应用和实施，推进医疗卫生服务与管理系统的标准化建设，促进实现医疗卫生机构之间标准化互联互通和信息共享。</w:t>
      </w:r>
    </w:p>
    <w:p>
      <w:pPr>
        <w:spacing w:line="300" w:lineRule="auto"/>
        <w:ind w:firstLine="420"/>
        <w:rPr>
          <w:rFonts w:ascii="宋体" w:hAnsi="宋体" w:cs="宋体"/>
          <w:sz w:val="24"/>
        </w:rPr>
      </w:pPr>
      <w:r>
        <w:rPr>
          <w:rFonts w:hint="eastAsia" w:ascii="宋体" w:hAnsi="宋体" w:cs="宋体"/>
          <w:sz w:val="24"/>
        </w:rPr>
        <w:t>互联互通评测主要是从医院信息化数据资源标准化建设、互联互通标准化建设、基础设施建设以及互联互通应用效果等4个方面进行评测。</w:t>
      </w:r>
    </w:p>
    <w:p>
      <w:pPr>
        <w:spacing w:line="300" w:lineRule="auto"/>
        <w:outlineLvl w:val="1"/>
        <w:rPr>
          <w:rFonts w:ascii="宋体" w:hAnsi="宋体" w:cs="宋体"/>
          <w:sz w:val="24"/>
        </w:rPr>
      </w:pPr>
      <w:bookmarkStart w:id="14" w:name="_Toc18424"/>
      <w:r>
        <w:rPr>
          <w:rFonts w:ascii="宋体" w:hAnsi="宋体" w:cs="宋体"/>
          <w:sz w:val="24"/>
        </w:rPr>
        <w:t>4</w:t>
      </w:r>
      <w:r>
        <w:rPr>
          <w:rFonts w:hint="eastAsia" w:ascii="宋体" w:hAnsi="宋体" w:cs="宋体"/>
          <w:sz w:val="24"/>
        </w:rPr>
        <w:t>、接口标准化需求</w:t>
      </w:r>
      <w:bookmarkEnd w:id="14"/>
    </w:p>
    <w:p>
      <w:pPr>
        <w:spacing w:line="300" w:lineRule="auto"/>
        <w:ind w:firstLine="420"/>
        <w:rPr>
          <w:rFonts w:ascii="宋体" w:hAnsi="宋体" w:cs="宋体"/>
          <w:sz w:val="24"/>
        </w:rPr>
      </w:pPr>
      <w:r>
        <w:rPr>
          <w:rFonts w:hint="eastAsia" w:ascii="宋体" w:hAnsi="宋体" w:cs="宋体"/>
          <w:sz w:val="24"/>
        </w:rPr>
        <w:t>医院内部互联互通，信息共享，实现HIS、电子病历、LIS等系统互联互通。电子病历作为医院信息系统的核心，在实施过程中结合国家的相关数据标准，可以通过医院信息集成平台，对现有系统作有效的数据接口标准整合，规范各系统之间的数据标准，方便后续信息系统的接入。</w:t>
      </w:r>
    </w:p>
    <w:p>
      <w:pPr>
        <w:pStyle w:val="16"/>
        <w:numPr>
          <w:ilvl w:val="1"/>
          <w:numId w:val="2"/>
        </w:numPr>
        <w:spacing w:line="300" w:lineRule="auto"/>
        <w:ind w:firstLineChars="0"/>
        <w:jc w:val="left"/>
        <w:outlineLvl w:val="0"/>
        <w:rPr>
          <w:rFonts w:hint="eastAsia" w:ascii="宋体" w:hAnsi="宋体" w:cs="宋体"/>
          <w:b/>
          <w:sz w:val="24"/>
        </w:rPr>
      </w:pPr>
      <w:bookmarkStart w:id="15" w:name="_Toc1636"/>
      <w:r>
        <w:rPr>
          <w:rFonts w:hint="eastAsia" w:ascii="宋体" w:hAnsi="宋体" w:cs="宋体"/>
          <w:b/>
          <w:sz w:val="24"/>
        </w:rPr>
        <w:t>项目采购清单</w:t>
      </w:r>
      <w:bookmarkEnd w:id="15"/>
    </w:p>
    <w:tbl>
      <w:tblPr>
        <w:tblStyle w:val="12"/>
        <w:tblW w:w="834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723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9" w:type="dxa"/>
            <w:gridSpan w:val="2"/>
            <w:vAlign w:val="center"/>
          </w:tcPr>
          <w:p>
            <w:pPr>
              <w:spacing w:line="300" w:lineRule="auto"/>
              <w:ind w:left="210" w:right="210"/>
              <w:rPr>
                <w:rFonts w:ascii="宋体" w:hAnsi="宋体" w:cs="宋体"/>
                <w:sz w:val="24"/>
              </w:rPr>
            </w:pPr>
            <w:r>
              <w:rPr>
                <w:rFonts w:hint="eastAsia" w:ascii="宋体" w:hAnsi="宋体" w:cs="宋体"/>
                <w:b/>
                <w:bCs/>
                <w:sz w:val="24"/>
              </w:rPr>
              <w:t>软件采购列表清单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19" w:type="dxa"/>
            <w:vAlign w:val="center"/>
          </w:tcPr>
          <w:p>
            <w:pPr>
              <w:spacing w:line="300" w:lineRule="auto"/>
              <w:ind w:right="210"/>
              <w:jc w:val="left"/>
              <w:rPr>
                <w:rFonts w:ascii="宋体" w:hAnsi="宋体" w:cs="宋体"/>
                <w:kern w:val="0"/>
                <w:sz w:val="24"/>
              </w:rPr>
            </w:pPr>
            <w:r>
              <w:rPr>
                <w:rFonts w:hint="eastAsia" w:ascii="宋体" w:hAnsi="宋体" w:cs="宋体"/>
                <w:kern w:val="0"/>
                <w:sz w:val="24"/>
              </w:rPr>
              <w:t>一、</w:t>
            </w:r>
          </w:p>
        </w:tc>
        <w:tc>
          <w:tcPr>
            <w:tcW w:w="7230" w:type="dxa"/>
            <w:vAlign w:val="center"/>
          </w:tcPr>
          <w:p>
            <w:pPr>
              <w:pStyle w:val="5"/>
              <w:spacing w:before="0" w:after="0" w:line="300" w:lineRule="auto"/>
              <w:rPr>
                <w:rFonts w:ascii="宋体" w:hAnsi="宋体" w:eastAsia="宋体" w:cs="宋体"/>
                <w:sz w:val="24"/>
                <w:szCs w:val="24"/>
              </w:rPr>
            </w:pPr>
            <w:r>
              <w:rPr>
                <w:rFonts w:hint="eastAsia" w:ascii="宋体" w:hAnsi="宋体" w:eastAsia="宋体" w:cs="宋体"/>
                <w:sz w:val="24"/>
                <w:szCs w:val="24"/>
              </w:rPr>
              <w:t>信息集成平台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pStyle w:val="16"/>
              <w:numPr>
                <w:ilvl w:val="0"/>
                <w:numId w:val="3"/>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企业服务总线（含中间件）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3"/>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协同服务工具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3"/>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平台安全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3"/>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主数据管理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3"/>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hint="default" w:ascii="宋体" w:hAnsi="宋体" w:eastAsia="宋体" w:cs="宋体"/>
                <w:kern w:val="0"/>
                <w:sz w:val="24"/>
                <w:lang w:val="en-US" w:eastAsia="zh-CN"/>
              </w:rPr>
            </w:pPr>
            <w:r>
              <w:rPr>
                <w:rFonts w:hint="eastAsia" w:ascii="宋体" w:hAnsi="宋体" w:cs="宋体"/>
                <w:kern w:val="0"/>
                <w:sz w:val="24"/>
              </w:rPr>
              <w:t>主数据</w:t>
            </w:r>
            <w:r>
              <w:rPr>
                <w:rFonts w:hint="eastAsia" w:ascii="宋体" w:hAnsi="宋体" w:cs="宋体"/>
                <w:kern w:val="0"/>
                <w:sz w:val="24"/>
                <w:lang w:val="en-US" w:eastAsia="zh-CN"/>
              </w:rPr>
              <w:t>订阅发布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3"/>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患者主索引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3"/>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科室主索引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pStyle w:val="16"/>
              <w:numPr>
                <w:ilvl w:val="0"/>
                <w:numId w:val="3"/>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员工主索引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3"/>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单点登录系统及统一工作门户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3"/>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等级评审服务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3"/>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集成平台系统管理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3"/>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院内集成服务梳理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spacing w:line="300" w:lineRule="auto"/>
              <w:ind w:right="210"/>
              <w:jc w:val="left"/>
              <w:rPr>
                <w:rFonts w:ascii="宋体" w:hAnsi="宋体" w:cs="宋体"/>
                <w:kern w:val="0"/>
                <w:sz w:val="24"/>
              </w:rPr>
            </w:pPr>
            <w:r>
              <w:rPr>
                <w:rFonts w:hint="eastAsia" w:ascii="宋体" w:hAnsi="宋体" w:cs="宋体"/>
                <w:kern w:val="0"/>
                <w:sz w:val="24"/>
              </w:rPr>
              <w:t>二、</w:t>
            </w:r>
          </w:p>
        </w:tc>
        <w:tc>
          <w:tcPr>
            <w:tcW w:w="7230" w:type="dxa"/>
            <w:vAlign w:val="center"/>
          </w:tcPr>
          <w:p>
            <w:pPr>
              <w:spacing w:line="300" w:lineRule="auto"/>
              <w:jc w:val="left"/>
              <w:rPr>
                <w:rFonts w:ascii="宋体" w:hAnsi="宋体" w:cs="宋体"/>
                <w:kern w:val="0"/>
                <w:sz w:val="24"/>
              </w:rPr>
            </w:pPr>
            <w:r>
              <w:rPr>
                <w:rFonts w:hint="eastAsia" w:ascii="宋体" w:hAnsi="宋体" w:cs="宋体"/>
                <w:kern w:val="0"/>
                <w:sz w:val="24"/>
              </w:rPr>
              <w:t>全院统一数据平台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4"/>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sz w:val="24"/>
              </w:rPr>
            </w:pPr>
            <w:r>
              <w:rPr>
                <w:rFonts w:hint="eastAsia" w:ascii="宋体" w:hAnsi="宋体" w:cs="宋体"/>
                <w:kern w:val="0"/>
                <w:sz w:val="24"/>
              </w:rPr>
              <w:t>全院统一数据平台搭建及服务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4"/>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数据平台管理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4"/>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数据接入引擎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4"/>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数据主题库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4"/>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临床数据中心（CDR）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Align w:val="center"/>
          </w:tcPr>
          <w:p>
            <w:pPr>
              <w:pStyle w:val="16"/>
              <w:numPr>
                <w:ilvl w:val="0"/>
                <w:numId w:val="4"/>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hint="default" w:ascii="宋体" w:hAnsi="宋体" w:cs="宋体"/>
                <w:kern w:val="0"/>
                <w:sz w:val="24"/>
                <w:lang w:val="en-US" w:eastAsia="zh-CN"/>
              </w:rPr>
            </w:pPr>
            <w:r>
              <w:rPr>
                <w:rFonts w:hint="eastAsia" w:ascii="宋体" w:hAnsi="宋体" w:cs="宋体"/>
                <w:kern w:val="0"/>
                <w:sz w:val="24"/>
                <w:lang w:val="en-US" w:eastAsia="zh-CN"/>
              </w:rPr>
              <w:t>运营数据中心（ODR）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4"/>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hint="default" w:ascii="宋体" w:hAnsi="宋体" w:cs="宋体"/>
                <w:kern w:val="0"/>
                <w:sz w:val="24"/>
                <w:lang w:val="en-US" w:eastAsia="zh-CN"/>
              </w:rPr>
            </w:pPr>
            <w:r>
              <w:rPr>
                <w:rFonts w:hint="eastAsia" w:ascii="宋体" w:hAnsi="宋体" w:cs="宋体"/>
                <w:kern w:val="0"/>
                <w:sz w:val="24"/>
                <w:lang w:val="en-US" w:eastAsia="zh-CN"/>
              </w:rPr>
              <w:t>共享文档库（CDA）</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4"/>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hint="default" w:ascii="宋体" w:hAnsi="宋体" w:cs="宋体"/>
                <w:kern w:val="0"/>
                <w:sz w:val="24"/>
                <w:lang w:val="en-US" w:eastAsia="zh-CN"/>
              </w:rPr>
            </w:pPr>
            <w:r>
              <w:rPr>
                <w:rFonts w:hint="eastAsia" w:ascii="宋体" w:hAnsi="宋体" w:cs="宋体"/>
                <w:kern w:val="0"/>
                <w:sz w:val="24"/>
                <w:lang w:val="en-US" w:eastAsia="zh-CN"/>
              </w:rPr>
              <w:t>共享文档管理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4"/>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hint="eastAsia" w:ascii="宋体" w:hAnsi="宋体" w:cs="宋体"/>
                <w:kern w:val="0"/>
                <w:sz w:val="24"/>
                <w:lang w:val="en-US" w:eastAsia="zh-CN"/>
              </w:rPr>
            </w:pPr>
            <w:r>
              <w:rPr>
                <w:rFonts w:hint="eastAsia" w:ascii="宋体" w:hAnsi="宋体" w:cs="宋体"/>
                <w:kern w:val="0"/>
                <w:sz w:val="24"/>
                <w:lang w:val="en-US" w:eastAsia="zh-CN"/>
              </w:rPr>
              <w:t>医联体/医共体数据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spacing w:line="300" w:lineRule="auto"/>
              <w:ind w:right="210" w:firstLine="0" w:firstLineChars="0"/>
              <w:rPr>
                <w:rFonts w:ascii="宋体" w:hAnsi="宋体" w:cs="宋体"/>
                <w:kern w:val="2"/>
                <w:sz w:val="24"/>
              </w:rPr>
            </w:pPr>
            <w:r>
              <w:rPr>
                <w:rFonts w:hint="eastAsia" w:ascii="宋体" w:hAnsi="宋体" w:cs="宋体"/>
                <w:kern w:val="2"/>
                <w:sz w:val="24"/>
              </w:rPr>
              <w:t>三、</w:t>
            </w:r>
          </w:p>
        </w:tc>
        <w:tc>
          <w:tcPr>
            <w:tcW w:w="7230" w:type="dxa"/>
            <w:vAlign w:val="center"/>
          </w:tcPr>
          <w:p>
            <w:pPr>
              <w:spacing w:line="300" w:lineRule="auto"/>
              <w:rPr>
                <w:rFonts w:ascii="宋体" w:hAnsi="宋体" w:cs="宋体"/>
                <w:kern w:val="0"/>
                <w:sz w:val="24"/>
              </w:rPr>
            </w:pPr>
            <w:r>
              <w:rPr>
                <w:rFonts w:hint="eastAsia" w:ascii="宋体" w:hAnsi="宋体" w:cs="宋体"/>
                <w:kern w:val="0"/>
                <w:sz w:val="24"/>
              </w:rPr>
              <w:t>数据驱动智能化应用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5"/>
              </w:numPr>
              <w:spacing w:line="300" w:lineRule="auto"/>
              <w:ind w:right="210" w:firstLineChars="0"/>
              <w:jc w:val="center"/>
              <w:rPr>
                <w:rFonts w:ascii="宋体" w:hAnsi="宋体" w:cs="宋体"/>
                <w:kern w:val="2"/>
                <w:sz w:val="24"/>
              </w:rPr>
            </w:pPr>
          </w:p>
        </w:tc>
        <w:tc>
          <w:tcPr>
            <w:tcW w:w="7230" w:type="dxa"/>
            <w:vAlign w:val="center"/>
          </w:tcPr>
          <w:p>
            <w:pPr>
              <w:spacing w:line="300" w:lineRule="auto"/>
              <w:rPr>
                <w:rFonts w:hint="default" w:ascii="宋体" w:hAnsi="宋体" w:eastAsia="宋体" w:cs="宋体"/>
                <w:kern w:val="0"/>
                <w:sz w:val="24"/>
                <w:lang w:val="en-US" w:eastAsia="zh-CN"/>
              </w:rPr>
            </w:pPr>
            <w:r>
              <w:rPr>
                <w:rFonts w:hint="eastAsia" w:ascii="宋体" w:hAnsi="宋体" w:cs="宋体"/>
                <w:kern w:val="0"/>
                <w:sz w:val="24"/>
              </w:rPr>
              <w:t>患者</w:t>
            </w:r>
            <w:r>
              <w:rPr>
                <w:rFonts w:hint="eastAsia" w:ascii="宋体" w:hAnsi="宋体" w:cs="宋体"/>
                <w:kern w:val="0"/>
                <w:sz w:val="24"/>
                <w:lang w:val="en-US" w:eastAsia="zh-CN"/>
              </w:rPr>
              <w:t>360视图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5"/>
              </w:numPr>
              <w:spacing w:line="300" w:lineRule="auto"/>
              <w:ind w:right="210" w:firstLineChars="0"/>
              <w:jc w:val="center"/>
              <w:rPr>
                <w:rFonts w:ascii="宋体" w:hAnsi="宋体" w:cs="宋体"/>
                <w:kern w:val="2"/>
                <w:sz w:val="24"/>
              </w:rPr>
            </w:pPr>
          </w:p>
        </w:tc>
        <w:tc>
          <w:tcPr>
            <w:tcW w:w="7230" w:type="dxa"/>
          </w:tcPr>
          <w:p>
            <w:pPr>
              <w:spacing w:line="300" w:lineRule="auto"/>
              <w:rPr>
                <w:rFonts w:ascii="宋体" w:hAnsi="宋体" w:cs="宋体"/>
                <w:kern w:val="0"/>
                <w:sz w:val="24"/>
              </w:rPr>
            </w:pPr>
            <w:r>
              <w:rPr>
                <w:rFonts w:hint="eastAsia" w:ascii="宋体" w:hAnsi="宋体" w:cs="宋体"/>
                <w:kern w:val="0"/>
                <w:sz w:val="24"/>
              </w:rPr>
              <w:t>运营管理辅助支持系统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5"/>
              </w:numPr>
              <w:spacing w:line="300" w:lineRule="auto"/>
              <w:ind w:right="210" w:firstLineChars="0"/>
              <w:jc w:val="center"/>
              <w:rPr>
                <w:rFonts w:ascii="宋体" w:hAnsi="宋体" w:cs="宋体"/>
                <w:kern w:val="2"/>
                <w:sz w:val="24"/>
              </w:rPr>
            </w:pPr>
          </w:p>
        </w:tc>
        <w:tc>
          <w:tcPr>
            <w:tcW w:w="7230" w:type="dxa"/>
          </w:tcPr>
          <w:p>
            <w:pPr>
              <w:spacing w:line="300" w:lineRule="auto"/>
              <w:rPr>
                <w:rFonts w:ascii="宋体" w:hAnsi="宋体" w:cs="宋体"/>
                <w:kern w:val="0"/>
                <w:sz w:val="24"/>
              </w:rPr>
            </w:pPr>
            <w:r>
              <w:rPr>
                <w:rFonts w:hint="eastAsia" w:ascii="宋体" w:hAnsi="宋体" w:cs="宋体"/>
                <w:kern w:val="0"/>
                <w:sz w:val="24"/>
              </w:rPr>
              <w:t>决策支持系统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5"/>
              </w:numPr>
              <w:spacing w:line="300" w:lineRule="auto"/>
              <w:ind w:right="210" w:firstLineChars="0"/>
              <w:jc w:val="center"/>
              <w:rPr>
                <w:rFonts w:ascii="宋体" w:hAnsi="宋体" w:cs="宋体"/>
                <w:kern w:val="2"/>
                <w:sz w:val="24"/>
              </w:rPr>
            </w:pPr>
          </w:p>
        </w:tc>
        <w:tc>
          <w:tcPr>
            <w:tcW w:w="7230" w:type="dxa"/>
          </w:tcPr>
          <w:p>
            <w:pPr>
              <w:spacing w:line="300" w:lineRule="auto"/>
              <w:rPr>
                <w:rFonts w:hint="eastAsia" w:ascii="宋体" w:hAnsi="宋体" w:cs="宋体"/>
                <w:kern w:val="0"/>
                <w:sz w:val="24"/>
              </w:rPr>
            </w:pPr>
            <w:r>
              <w:rPr>
                <w:rFonts w:hint="eastAsia" w:ascii="宋体" w:hAnsi="宋体" w:cs="宋体"/>
                <w:kern w:val="0"/>
                <w:sz w:val="24"/>
              </w:rPr>
              <w:t>电子证照管理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5"/>
              </w:numPr>
              <w:spacing w:line="300" w:lineRule="auto"/>
              <w:ind w:right="210" w:firstLineChars="0"/>
              <w:jc w:val="center"/>
              <w:rPr>
                <w:rFonts w:ascii="宋体" w:hAnsi="宋体" w:cs="宋体"/>
                <w:kern w:val="2"/>
                <w:sz w:val="24"/>
              </w:rPr>
            </w:pPr>
          </w:p>
        </w:tc>
        <w:tc>
          <w:tcPr>
            <w:tcW w:w="7230" w:type="dxa"/>
          </w:tcPr>
          <w:p>
            <w:pPr>
              <w:spacing w:line="300" w:lineRule="auto"/>
              <w:rPr>
                <w:rFonts w:hint="eastAsia" w:ascii="宋体" w:hAnsi="宋体" w:eastAsia="宋体" w:cs="宋体"/>
                <w:kern w:val="0"/>
                <w:sz w:val="24"/>
                <w:lang w:val="en-US" w:eastAsia="zh-CN"/>
              </w:rPr>
            </w:pPr>
            <w:r>
              <w:rPr>
                <w:rFonts w:hint="eastAsia" w:ascii="宋体" w:hAnsi="宋体" w:cs="宋体"/>
                <w:kern w:val="0"/>
                <w:sz w:val="24"/>
              </w:rPr>
              <w:t>不良事件</w:t>
            </w:r>
            <w:r>
              <w:rPr>
                <w:rFonts w:hint="eastAsia" w:ascii="宋体" w:hAnsi="宋体" w:cs="宋体"/>
                <w:kern w:val="0"/>
                <w:sz w:val="24"/>
                <w:lang w:val="en-US" w:eastAsia="zh-CN"/>
              </w:rPr>
              <w:t>管理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5"/>
              </w:numPr>
              <w:spacing w:line="300" w:lineRule="auto"/>
              <w:ind w:right="210" w:firstLineChars="0"/>
              <w:jc w:val="center"/>
              <w:rPr>
                <w:rFonts w:ascii="宋体" w:hAnsi="宋体" w:cs="宋体"/>
                <w:kern w:val="2"/>
                <w:sz w:val="24"/>
              </w:rPr>
            </w:pPr>
          </w:p>
        </w:tc>
        <w:tc>
          <w:tcPr>
            <w:tcW w:w="7230" w:type="dxa"/>
          </w:tcPr>
          <w:p>
            <w:pPr>
              <w:spacing w:line="30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闭环流程追溯管理系统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5"/>
              </w:numPr>
              <w:spacing w:line="300" w:lineRule="auto"/>
              <w:ind w:right="210" w:firstLineChars="0"/>
              <w:jc w:val="center"/>
              <w:rPr>
                <w:rFonts w:ascii="宋体" w:hAnsi="宋体" w:cs="宋体"/>
                <w:kern w:val="2"/>
                <w:sz w:val="24"/>
              </w:rPr>
            </w:pPr>
          </w:p>
        </w:tc>
        <w:tc>
          <w:tcPr>
            <w:tcW w:w="7230" w:type="dxa"/>
          </w:tcPr>
          <w:p>
            <w:pPr>
              <w:spacing w:line="30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员工视图管理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19" w:type="dxa"/>
            <w:vAlign w:val="center"/>
          </w:tcPr>
          <w:p>
            <w:pPr>
              <w:pStyle w:val="16"/>
              <w:numPr>
                <w:ilvl w:val="0"/>
                <w:numId w:val="5"/>
              </w:numPr>
              <w:spacing w:line="300" w:lineRule="auto"/>
              <w:ind w:right="210" w:firstLineChars="0"/>
              <w:jc w:val="center"/>
              <w:rPr>
                <w:rFonts w:ascii="宋体" w:hAnsi="宋体" w:cs="宋体"/>
                <w:kern w:val="2"/>
                <w:sz w:val="24"/>
              </w:rPr>
            </w:pPr>
          </w:p>
        </w:tc>
        <w:tc>
          <w:tcPr>
            <w:tcW w:w="7230" w:type="dxa"/>
          </w:tcPr>
          <w:p>
            <w:pPr>
              <w:spacing w:line="30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科研数据中心应用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19" w:type="dxa"/>
            <w:vAlign w:val="center"/>
          </w:tcPr>
          <w:p>
            <w:pPr>
              <w:pStyle w:val="16"/>
              <w:spacing w:line="300" w:lineRule="auto"/>
              <w:ind w:right="210" w:firstLine="0" w:firstLineChars="0"/>
              <w:jc w:val="left"/>
              <w:rPr>
                <w:rFonts w:ascii="宋体" w:hAnsi="宋体" w:cs="宋体"/>
                <w:kern w:val="2"/>
                <w:sz w:val="24"/>
              </w:rPr>
            </w:pPr>
            <w:r>
              <w:rPr>
                <w:rFonts w:hint="eastAsia" w:ascii="宋体" w:hAnsi="宋体" w:cs="宋体"/>
                <w:kern w:val="2"/>
                <w:sz w:val="24"/>
              </w:rPr>
              <w:t>四、</w:t>
            </w:r>
          </w:p>
        </w:tc>
        <w:tc>
          <w:tcPr>
            <w:tcW w:w="7230" w:type="dxa"/>
          </w:tcPr>
          <w:p>
            <w:pPr>
              <w:pStyle w:val="16"/>
              <w:ind w:right="210" w:firstLine="0" w:firstLineChars="0"/>
              <w:rPr>
                <w:rFonts w:ascii="宋体" w:hAnsi="宋体" w:cs="宋体"/>
                <w:sz w:val="24"/>
              </w:rPr>
            </w:pPr>
            <w:r>
              <w:rPr>
                <w:rFonts w:hint="eastAsia" w:ascii="宋体" w:hAnsi="宋体" w:cs="宋体"/>
                <w:sz w:val="24"/>
              </w:rPr>
              <w:t>医院信息化可视化监控平台</w:t>
            </w:r>
          </w:p>
        </w:tc>
      </w:tr>
    </w:tbl>
    <w:p>
      <w:pPr>
        <w:pStyle w:val="16"/>
        <w:numPr>
          <w:ilvl w:val="1"/>
          <w:numId w:val="2"/>
        </w:numPr>
        <w:spacing w:line="300" w:lineRule="auto"/>
        <w:ind w:firstLineChars="0"/>
        <w:jc w:val="left"/>
        <w:outlineLvl w:val="0"/>
        <w:rPr>
          <w:rFonts w:ascii="宋体" w:hAnsi="宋体" w:cs="宋体"/>
          <w:b/>
          <w:sz w:val="24"/>
        </w:rPr>
      </w:pPr>
      <w:bookmarkStart w:id="16" w:name="_Toc15702"/>
      <w:r>
        <w:rPr>
          <w:rFonts w:hint="eastAsia" w:ascii="宋体" w:hAnsi="宋体" w:cs="宋体"/>
          <w:b/>
          <w:sz w:val="24"/>
        </w:rPr>
        <w:t>项目设计原则</w:t>
      </w:r>
      <w:bookmarkEnd w:id="16"/>
    </w:p>
    <w:p>
      <w:pPr>
        <w:spacing w:line="300" w:lineRule="auto"/>
        <w:rPr>
          <w:rFonts w:ascii="宋体" w:hAnsi="宋体" w:cs="宋体"/>
          <w:sz w:val="24"/>
        </w:rPr>
      </w:pPr>
      <w:r>
        <w:rPr>
          <w:rFonts w:hint="eastAsia" w:ascii="宋体" w:hAnsi="宋体" w:cs="宋体"/>
          <w:sz w:val="24"/>
        </w:rPr>
        <w:t>此次项目建设和设计原则遵循以下原则：</w:t>
      </w:r>
    </w:p>
    <w:p>
      <w:pPr>
        <w:spacing w:line="300" w:lineRule="auto"/>
        <w:rPr>
          <w:rFonts w:ascii="宋体" w:hAnsi="宋体" w:cs="宋体"/>
          <w:sz w:val="24"/>
        </w:rPr>
      </w:pPr>
      <w:r>
        <w:rPr>
          <w:rFonts w:hint="eastAsia" w:ascii="宋体" w:hAnsi="宋体" w:cs="宋体"/>
          <w:sz w:val="24"/>
        </w:rPr>
        <w:t>1、先进性</w:t>
      </w:r>
    </w:p>
    <w:p>
      <w:pPr>
        <w:spacing w:line="300" w:lineRule="auto"/>
        <w:rPr>
          <w:rFonts w:ascii="宋体" w:hAnsi="宋体" w:cs="宋体"/>
          <w:sz w:val="24"/>
        </w:rPr>
      </w:pPr>
      <w:r>
        <w:rPr>
          <w:rFonts w:hint="eastAsia" w:ascii="宋体" w:hAnsi="宋体" w:cs="宋体"/>
          <w:sz w:val="24"/>
        </w:rPr>
        <w:t>本项目所采用的技术需要适度超前，选择具有技术领先优势，又有成功案例的技术方案，以保证本项目在一定时期内具有技术上的先进性。</w:t>
      </w:r>
    </w:p>
    <w:p>
      <w:pPr>
        <w:spacing w:line="300" w:lineRule="auto"/>
        <w:rPr>
          <w:rFonts w:ascii="宋体" w:hAnsi="宋体" w:cs="宋体"/>
          <w:sz w:val="24"/>
        </w:rPr>
      </w:pPr>
      <w:r>
        <w:rPr>
          <w:rFonts w:hint="eastAsia" w:ascii="宋体" w:hAnsi="宋体" w:cs="宋体"/>
          <w:sz w:val="24"/>
        </w:rPr>
        <w:t>在应用系统的设计上，借鉴医院以往信息化项目的经验与教训，同时注重参考行业最佳实践；在技术上，采用行业上领先且成熟的技术，使得设计更加合理、更为先进。充分考虑现阶段医院信息化的特点，在注重系统实用性的前提下，尽可能采用先进的计算机软、硬件环境；在软件的开发思想上，严格按照软件工程的标准和最新的面向服务（SOA）的理念进行设计，保证系统的先进性。所有应用系统应该基于.NET分布式体系结构进行设计和开发，其中所采用的软件产品也应是原厂商最新的商用版本。</w:t>
      </w:r>
    </w:p>
    <w:p>
      <w:pPr>
        <w:spacing w:line="300" w:lineRule="auto"/>
        <w:rPr>
          <w:rFonts w:ascii="宋体" w:hAnsi="宋体" w:cs="宋体"/>
          <w:sz w:val="24"/>
        </w:rPr>
      </w:pPr>
      <w:r>
        <w:rPr>
          <w:rFonts w:hint="eastAsia" w:ascii="宋体" w:hAnsi="宋体" w:cs="宋体"/>
          <w:sz w:val="24"/>
        </w:rPr>
        <w:t>2、成熟性和实用性</w:t>
      </w:r>
    </w:p>
    <w:p>
      <w:pPr>
        <w:spacing w:line="300" w:lineRule="auto"/>
        <w:rPr>
          <w:rFonts w:ascii="宋体" w:hAnsi="宋体" w:cs="宋体"/>
          <w:sz w:val="24"/>
        </w:rPr>
      </w:pPr>
      <w:r>
        <w:rPr>
          <w:rFonts w:hint="eastAsia" w:ascii="宋体" w:hAnsi="宋体" w:cs="宋体"/>
          <w:sz w:val="24"/>
        </w:rPr>
        <w:t>本项目需要采用被实践证明为成熟和实用的技术和设备，符合一体化协同业务服务的建设思路，满足医院当前和今后一段时间的总体应用需求，性能稳定，界面直观，具有易理解、易调试、易维护、易扩展、易复用的特点，最大限度地满足医院当前业务和未来发展的需求，确保耐久实用。</w:t>
      </w:r>
    </w:p>
    <w:p>
      <w:pPr>
        <w:spacing w:line="300" w:lineRule="auto"/>
        <w:rPr>
          <w:rFonts w:ascii="宋体" w:hAnsi="宋体" w:cs="宋体"/>
          <w:sz w:val="24"/>
        </w:rPr>
      </w:pPr>
      <w:r>
        <w:rPr>
          <w:rFonts w:hint="eastAsia" w:ascii="宋体" w:hAnsi="宋体" w:cs="宋体"/>
          <w:sz w:val="24"/>
        </w:rPr>
        <w:t>开放性与扩充性</w:t>
      </w:r>
    </w:p>
    <w:p>
      <w:pPr>
        <w:spacing w:line="300" w:lineRule="auto"/>
        <w:rPr>
          <w:rFonts w:ascii="宋体" w:hAnsi="宋体" w:cs="宋体"/>
          <w:sz w:val="24"/>
        </w:rPr>
      </w:pPr>
      <w:r>
        <w:rPr>
          <w:rFonts w:hint="eastAsia" w:ascii="宋体" w:hAnsi="宋体" w:cs="宋体"/>
          <w:sz w:val="24"/>
        </w:rPr>
        <w:t>系统采用开放性设计，在数据通信协议、数据标准、数据库系统、应用界面开发、接口设计等方面采用开放性设计，支持XML、SOAP、WebService、LDAP等当前受到普遍支持的开放标准，这样一方面保证系统能够与其它平台的应用系统、数据库等相互交换数据并进行应用级的互操作和互连性，另一方面也便于将来改造、3、扩容和升级。</w:t>
      </w:r>
    </w:p>
    <w:p>
      <w:pPr>
        <w:spacing w:line="300" w:lineRule="auto"/>
        <w:rPr>
          <w:rFonts w:ascii="宋体" w:hAnsi="宋体" w:cs="宋体"/>
          <w:sz w:val="24"/>
        </w:rPr>
      </w:pPr>
      <w:r>
        <w:rPr>
          <w:rFonts w:hint="eastAsia" w:ascii="宋体" w:hAnsi="宋体" w:cs="宋体"/>
          <w:sz w:val="24"/>
        </w:rPr>
        <w:t>系统应能方便地扩展，可随着业务需求的变化而扩充；系统的配置也能相应地改变和延展，以实现业务上需要的新功能。同时，多服务器集群协同工作，实时地监测服务器状态，自动负载平衡，以保证实现大用户量并发处理和高效的网页浏览速度。</w:t>
      </w:r>
    </w:p>
    <w:p>
      <w:pPr>
        <w:spacing w:line="300" w:lineRule="auto"/>
        <w:rPr>
          <w:rFonts w:ascii="宋体" w:hAnsi="宋体" w:cs="宋体"/>
          <w:sz w:val="24"/>
        </w:rPr>
      </w:pPr>
      <w:r>
        <w:rPr>
          <w:rFonts w:hint="eastAsia" w:ascii="宋体" w:hAnsi="宋体" w:cs="宋体"/>
          <w:sz w:val="24"/>
        </w:rPr>
        <w:t>4、标准化原则</w:t>
      </w:r>
    </w:p>
    <w:p>
      <w:pPr>
        <w:spacing w:line="300" w:lineRule="auto"/>
        <w:rPr>
          <w:rFonts w:ascii="宋体" w:hAnsi="宋体" w:cs="宋体"/>
          <w:sz w:val="24"/>
        </w:rPr>
      </w:pPr>
      <w:r>
        <w:rPr>
          <w:rFonts w:hint="eastAsia" w:ascii="宋体" w:hAnsi="宋体" w:cs="宋体"/>
          <w:sz w:val="24"/>
        </w:rPr>
        <w:t>本项目建设的一大核心就在于信息整合和资源共享。标准化、规范化是系统开发和建设的前提条件和必要保障，也是系统平台与其他系统兼容和进一步扩充的根本保证。在系统的建设、运行管理、维护的全过程中，应当遵循相应的国标、部标和行业标准，同时制定医院自己的相关规范。在操作上，有国标可遵循的一定要遵循国标，否则可参考相关部门标准，系统建设选用的标准必须满足业务功能的实现。需要与其他系统进行数据交换的数据必须符合国家和地方行政部门正式颁布的数据交换要求。</w:t>
      </w:r>
    </w:p>
    <w:p>
      <w:pPr>
        <w:spacing w:line="300" w:lineRule="auto"/>
        <w:rPr>
          <w:rFonts w:ascii="宋体" w:hAnsi="宋体" w:cs="宋体"/>
          <w:sz w:val="24"/>
        </w:rPr>
      </w:pPr>
      <w:r>
        <w:rPr>
          <w:rFonts w:hint="eastAsia" w:ascii="宋体" w:hAnsi="宋体" w:cs="宋体"/>
          <w:sz w:val="24"/>
        </w:rPr>
        <w:t>5、安全性原则</w:t>
      </w:r>
    </w:p>
    <w:p>
      <w:pPr>
        <w:spacing w:line="300" w:lineRule="auto"/>
        <w:rPr>
          <w:rFonts w:ascii="宋体" w:hAnsi="宋体" w:cs="宋体"/>
          <w:sz w:val="24"/>
        </w:rPr>
      </w:pPr>
      <w:r>
        <w:rPr>
          <w:rFonts w:hint="eastAsia" w:ascii="宋体" w:hAnsi="宋体" w:cs="宋体"/>
          <w:sz w:val="24"/>
        </w:rPr>
        <w:t>使用的信息安全产品和技术方案在设计和实现的全过程中，必须有具体的措施来充分保证其安全性，以确保系统数据处理的一致性，保证业务和数据不被非法侵用和修改伪造，保证数据不因意外情况丢失和损坏，提供多种安全检查审计手段。</w:t>
      </w:r>
    </w:p>
    <w:p>
      <w:pPr>
        <w:spacing w:line="300" w:lineRule="auto"/>
        <w:rPr>
          <w:rFonts w:ascii="宋体" w:hAnsi="宋体" w:cs="宋体"/>
          <w:sz w:val="24"/>
        </w:rPr>
      </w:pPr>
      <w:r>
        <w:rPr>
          <w:rFonts w:hint="eastAsia" w:ascii="宋体" w:hAnsi="宋体" w:cs="宋体"/>
          <w:sz w:val="24"/>
        </w:rPr>
        <w:t>依托平台的相关安全设置以及应用系统的安全性，实现整个系统的安全性。确保系统不被非授权用户侵入，数据不丢失，传输时数据不被非法获取、篡改，确认对使用者、发送和接收者的身份等。</w:t>
      </w:r>
    </w:p>
    <w:p>
      <w:pPr>
        <w:spacing w:line="300" w:lineRule="auto"/>
        <w:rPr>
          <w:rFonts w:ascii="宋体" w:hAnsi="宋体" w:cs="宋体"/>
          <w:sz w:val="24"/>
        </w:rPr>
      </w:pPr>
      <w:r>
        <w:rPr>
          <w:rFonts w:hint="eastAsia" w:ascii="宋体" w:hAnsi="宋体" w:cs="宋体"/>
          <w:sz w:val="24"/>
        </w:rPr>
        <w:t>6、可靠性原则</w:t>
      </w:r>
    </w:p>
    <w:p>
      <w:pPr>
        <w:spacing w:line="300" w:lineRule="auto"/>
        <w:rPr>
          <w:rFonts w:ascii="宋体" w:hAnsi="宋体" w:cs="宋体"/>
          <w:sz w:val="24"/>
        </w:rPr>
      </w:pPr>
      <w:r>
        <w:rPr>
          <w:rFonts w:hint="eastAsia" w:ascii="宋体" w:hAnsi="宋体" w:cs="宋体"/>
          <w:sz w:val="24"/>
        </w:rPr>
        <w:t>系统在设计时将充分考虑系统对可靠性的要求，可采用多种高可靠、高可用性技术以使系统能够保证高可靠性，尤其是保证关键业务的连续不间断运作和对非正常情况的可靠处理。同时，对项目实施过程实行严格的技术管理和设备的冗余配置，保证系统运行的可靠性。</w:t>
      </w:r>
    </w:p>
    <w:p>
      <w:pPr>
        <w:spacing w:line="300" w:lineRule="auto"/>
        <w:rPr>
          <w:rFonts w:ascii="宋体" w:hAnsi="宋体" w:cs="宋体"/>
          <w:sz w:val="24"/>
        </w:rPr>
      </w:pPr>
      <w:r>
        <w:rPr>
          <w:rFonts w:hint="eastAsia" w:ascii="宋体" w:hAnsi="宋体" w:cs="宋体"/>
          <w:sz w:val="24"/>
        </w:rPr>
        <w:t>7、易用性原则</w:t>
      </w:r>
    </w:p>
    <w:p>
      <w:pPr>
        <w:spacing w:line="300" w:lineRule="auto"/>
        <w:rPr>
          <w:rFonts w:ascii="宋体" w:hAnsi="宋体" w:cs="宋体"/>
          <w:sz w:val="24"/>
        </w:rPr>
      </w:pPr>
      <w:r>
        <w:rPr>
          <w:rFonts w:hint="eastAsia" w:ascii="宋体" w:hAnsi="宋体" w:cs="宋体"/>
          <w:sz w:val="24"/>
        </w:rPr>
        <w:t>系统应具有一致的、友好的客户化界面，易于使用和推广，并具有实际可操作性，使用户能够快速地掌握系统的使用。</w:t>
      </w:r>
    </w:p>
    <w:p>
      <w:pPr>
        <w:spacing w:line="300" w:lineRule="auto"/>
        <w:rPr>
          <w:rFonts w:ascii="宋体" w:hAnsi="宋体" w:cs="宋体"/>
          <w:sz w:val="24"/>
        </w:rPr>
      </w:pPr>
      <w:r>
        <w:rPr>
          <w:rFonts w:hint="eastAsia" w:ascii="宋体" w:hAnsi="宋体" w:cs="宋体"/>
          <w:sz w:val="24"/>
        </w:rPr>
        <w:t>8、可管理性原则</w:t>
      </w:r>
    </w:p>
    <w:p>
      <w:pPr>
        <w:spacing w:line="300" w:lineRule="auto"/>
        <w:rPr>
          <w:rFonts w:ascii="宋体" w:hAnsi="宋体" w:cs="宋体"/>
          <w:sz w:val="24"/>
        </w:rPr>
      </w:pPr>
      <w:r>
        <w:rPr>
          <w:rFonts w:hint="eastAsia" w:ascii="宋体" w:hAnsi="宋体" w:cs="宋体"/>
          <w:sz w:val="24"/>
        </w:rPr>
        <w:t>由于系统建设涉及多个部门和科室，参与的用户比较多，因此系统必须具有良好的可管理性、可维护性特点。</w:t>
      </w:r>
    </w:p>
    <w:p>
      <w:pPr>
        <w:pStyle w:val="16"/>
        <w:numPr>
          <w:ilvl w:val="1"/>
          <w:numId w:val="2"/>
        </w:numPr>
        <w:spacing w:line="300" w:lineRule="auto"/>
        <w:ind w:firstLineChars="0"/>
        <w:jc w:val="left"/>
        <w:outlineLvl w:val="0"/>
        <w:rPr>
          <w:rFonts w:ascii="宋体" w:hAnsi="宋体" w:cs="宋体"/>
          <w:b/>
          <w:sz w:val="24"/>
        </w:rPr>
      </w:pPr>
      <w:bookmarkStart w:id="17" w:name="_Toc31375"/>
      <w:r>
        <w:rPr>
          <w:rFonts w:hint="eastAsia" w:ascii="宋体" w:hAnsi="宋体" w:cs="宋体"/>
          <w:b/>
          <w:sz w:val="24"/>
        </w:rPr>
        <w:t>项目遵循标准</w:t>
      </w:r>
      <w:bookmarkEnd w:id="17"/>
    </w:p>
    <w:p>
      <w:pPr>
        <w:spacing w:line="300" w:lineRule="auto"/>
        <w:ind w:left="420" w:leftChars="200"/>
        <w:outlineLvl w:val="1"/>
        <w:rPr>
          <w:rFonts w:ascii="宋体" w:hAnsi="宋体" w:cs="宋体"/>
          <w:bCs/>
          <w:sz w:val="24"/>
        </w:rPr>
      </w:pPr>
      <w:bookmarkStart w:id="18" w:name="_Toc408921469"/>
      <w:bookmarkStart w:id="19" w:name="_Toc468977641"/>
      <w:bookmarkStart w:id="20" w:name="_Toc468861043"/>
      <w:bookmarkStart w:id="21" w:name="_Toc462820259"/>
      <w:bookmarkStart w:id="22" w:name="_Toc12974"/>
      <w:r>
        <w:rPr>
          <w:rFonts w:hint="eastAsia" w:ascii="宋体" w:hAnsi="宋体" w:cs="宋体"/>
          <w:bCs/>
          <w:sz w:val="24"/>
        </w:rPr>
        <w:t>1</w:t>
      </w:r>
      <w:r>
        <w:rPr>
          <w:rFonts w:hint="eastAsia" w:ascii="宋体" w:hAnsi="宋体" w:cs="宋体"/>
          <w:bCs/>
          <w:sz w:val="24"/>
          <w:lang w:eastAsia="zh-CN"/>
        </w:rPr>
        <w:t>、</w:t>
      </w:r>
      <w:r>
        <w:rPr>
          <w:rFonts w:hint="eastAsia" w:ascii="宋体" w:hAnsi="宋体" w:cs="宋体"/>
          <w:bCs/>
          <w:sz w:val="24"/>
        </w:rPr>
        <w:t>医疗卫生行业及信息化政策法规</w:t>
      </w:r>
      <w:bookmarkEnd w:id="18"/>
      <w:bookmarkEnd w:id="19"/>
      <w:bookmarkEnd w:id="20"/>
      <w:bookmarkEnd w:id="21"/>
      <w:r>
        <w:rPr>
          <w:rFonts w:hint="eastAsia" w:ascii="宋体" w:hAnsi="宋体" w:cs="宋体"/>
          <w:bCs/>
          <w:sz w:val="24"/>
        </w:rPr>
        <w:t>：</w:t>
      </w:r>
      <w:bookmarkEnd w:id="22"/>
    </w:p>
    <w:p>
      <w:pPr>
        <w:spacing w:line="300" w:lineRule="auto"/>
        <w:ind w:left="840" w:leftChars="400"/>
        <w:rPr>
          <w:rFonts w:ascii="宋体" w:hAnsi="宋体" w:cs="宋体"/>
          <w:sz w:val="24"/>
        </w:rPr>
      </w:pPr>
      <w:r>
        <w:rPr>
          <w:rFonts w:hint="eastAsia" w:ascii="宋体" w:hAnsi="宋体" w:cs="宋体"/>
          <w:sz w:val="24"/>
        </w:rPr>
        <w:t>医院信息平台应用功能指引</w:t>
      </w:r>
    </w:p>
    <w:p>
      <w:pPr>
        <w:spacing w:line="300" w:lineRule="auto"/>
        <w:ind w:left="840" w:leftChars="400"/>
        <w:rPr>
          <w:rFonts w:ascii="宋体" w:hAnsi="宋体" w:cs="宋体"/>
          <w:sz w:val="24"/>
        </w:rPr>
      </w:pPr>
      <w:r>
        <w:rPr>
          <w:rFonts w:hint="eastAsia" w:ascii="宋体" w:hAnsi="宋体" w:cs="宋体"/>
          <w:sz w:val="24"/>
        </w:rPr>
        <w:t>医院信息化建设应用技术指引</w:t>
      </w:r>
    </w:p>
    <w:p>
      <w:pPr>
        <w:spacing w:line="300" w:lineRule="auto"/>
        <w:ind w:left="840" w:leftChars="400"/>
        <w:rPr>
          <w:rFonts w:ascii="宋体" w:hAnsi="宋体" w:cs="宋体"/>
          <w:sz w:val="24"/>
        </w:rPr>
      </w:pPr>
      <w:r>
        <w:rPr>
          <w:rFonts w:hint="eastAsia" w:ascii="宋体" w:hAnsi="宋体" w:cs="宋体"/>
          <w:sz w:val="24"/>
        </w:rPr>
        <w:t>全国医院信息化建设标准与规范（试行）</w:t>
      </w:r>
    </w:p>
    <w:p>
      <w:pPr>
        <w:spacing w:line="300" w:lineRule="auto"/>
        <w:ind w:left="840" w:leftChars="400"/>
        <w:rPr>
          <w:rFonts w:ascii="宋体" w:hAnsi="宋体" w:cs="宋体"/>
          <w:sz w:val="24"/>
        </w:rPr>
      </w:pPr>
      <w:r>
        <w:rPr>
          <w:rFonts w:hint="eastAsia" w:ascii="宋体" w:hAnsi="宋体" w:cs="宋体"/>
          <w:sz w:val="24"/>
        </w:rPr>
        <w:t>国家卫健委《基于电子病历的医院信息平台技术规范》；</w:t>
      </w:r>
    </w:p>
    <w:p>
      <w:pPr>
        <w:spacing w:line="300" w:lineRule="auto"/>
        <w:ind w:left="840" w:leftChars="400"/>
        <w:rPr>
          <w:rFonts w:ascii="宋体" w:hAnsi="宋体" w:cs="宋体"/>
          <w:sz w:val="24"/>
        </w:rPr>
      </w:pPr>
      <w:r>
        <w:rPr>
          <w:rFonts w:hint="eastAsia" w:ascii="宋体" w:hAnsi="宋体" w:cs="宋体"/>
          <w:sz w:val="24"/>
        </w:rPr>
        <w:t>国家卫健委《基于电子病历的医院信息平台建设技术解决方案》；</w:t>
      </w:r>
    </w:p>
    <w:p>
      <w:pPr>
        <w:spacing w:line="300" w:lineRule="auto"/>
        <w:ind w:left="840" w:leftChars="400"/>
        <w:rPr>
          <w:rFonts w:ascii="宋体" w:hAnsi="宋体" w:cs="宋体"/>
          <w:sz w:val="24"/>
        </w:rPr>
      </w:pPr>
      <w:r>
        <w:rPr>
          <w:rFonts w:hint="eastAsia" w:ascii="宋体" w:hAnsi="宋体" w:cs="宋体"/>
          <w:sz w:val="24"/>
        </w:rPr>
        <w:t>国家卫健委《电子病历系统功能应用水平分级评价方法及标准（试行）》</w:t>
      </w:r>
    </w:p>
    <w:p>
      <w:pPr>
        <w:spacing w:line="300" w:lineRule="auto"/>
        <w:ind w:left="840" w:leftChars="400"/>
        <w:rPr>
          <w:rFonts w:ascii="宋体" w:hAnsi="宋体" w:cs="宋体"/>
          <w:sz w:val="24"/>
        </w:rPr>
      </w:pPr>
      <w:r>
        <w:rPr>
          <w:rFonts w:hint="eastAsia" w:ascii="宋体" w:hAnsi="宋体" w:cs="宋体"/>
          <w:sz w:val="24"/>
        </w:rPr>
        <w:t>国家卫健委《三级综合医院评审标准实施细则（2020年版）》；</w:t>
      </w:r>
    </w:p>
    <w:p>
      <w:pPr>
        <w:spacing w:line="300" w:lineRule="auto"/>
        <w:ind w:left="840" w:leftChars="400"/>
        <w:rPr>
          <w:rFonts w:ascii="宋体" w:hAnsi="宋体" w:cs="宋体"/>
          <w:sz w:val="24"/>
        </w:rPr>
      </w:pPr>
      <w:r>
        <w:rPr>
          <w:rFonts w:hint="eastAsia" w:ascii="宋体" w:hAnsi="宋体" w:cs="宋体"/>
          <w:sz w:val="24"/>
        </w:rPr>
        <w:t>国家卫健委《医院信息互联互通标准化成熟度测评》；</w:t>
      </w:r>
    </w:p>
    <w:p>
      <w:pPr>
        <w:spacing w:line="300" w:lineRule="auto"/>
        <w:ind w:left="840" w:leftChars="400"/>
        <w:rPr>
          <w:rFonts w:ascii="宋体" w:hAnsi="宋体" w:cs="宋体"/>
          <w:sz w:val="24"/>
        </w:rPr>
      </w:pPr>
      <w:r>
        <w:rPr>
          <w:rFonts w:hint="eastAsia" w:ascii="宋体" w:hAnsi="宋体" w:cs="宋体"/>
          <w:sz w:val="24"/>
        </w:rPr>
        <w:t>国家卫健委 电子病历基本架构与数据标准（试行）；</w:t>
      </w:r>
    </w:p>
    <w:p>
      <w:pPr>
        <w:spacing w:line="300" w:lineRule="auto"/>
        <w:ind w:left="840" w:leftChars="400"/>
        <w:rPr>
          <w:rFonts w:ascii="宋体" w:hAnsi="宋体" w:cs="宋体"/>
          <w:sz w:val="24"/>
        </w:rPr>
      </w:pPr>
      <w:r>
        <w:rPr>
          <w:rFonts w:hint="eastAsia" w:ascii="宋体" w:hAnsi="宋体" w:cs="宋体"/>
          <w:sz w:val="24"/>
        </w:rPr>
        <w:t>国家卫健委《医院信息系统基本功能规范》；</w:t>
      </w:r>
    </w:p>
    <w:p>
      <w:pPr>
        <w:spacing w:line="300" w:lineRule="auto"/>
        <w:ind w:left="840" w:leftChars="400"/>
        <w:rPr>
          <w:rFonts w:ascii="宋体" w:hAnsi="宋体" w:cs="宋体"/>
          <w:sz w:val="24"/>
        </w:rPr>
      </w:pPr>
      <w:r>
        <w:rPr>
          <w:rFonts w:hint="eastAsia" w:ascii="宋体" w:hAnsi="宋体" w:cs="宋体"/>
          <w:sz w:val="24"/>
        </w:rPr>
        <w:t>国家卫健委《妇幼保健信息系统基本功能规范》；</w:t>
      </w:r>
    </w:p>
    <w:p>
      <w:pPr>
        <w:spacing w:line="300" w:lineRule="auto"/>
        <w:ind w:left="840" w:leftChars="400"/>
        <w:rPr>
          <w:rFonts w:ascii="宋体" w:hAnsi="宋体" w:cs="宋体"/>
          <w:sz w:val="24"/>
        </w:rPr>
      </w:pPr>
      <w:r>
        <w:rPr>
          <w:rFonts w:hint="eastAsia" w:ascii="宋体" w:hAnsi="宋体" w:cs="宋体"/>
          <w:sz w:val="24"/>
        </w:rPr>
        <w:t>国家卫健委《电子病历系统功能规范（试行）》；</w:t>
      </w:r>
    </w:p>
    <w:p>
      <w:pPr>
        <w:spacing w:line="300" w:lineRule="auto"/>
        <w:ind w:left="840" w:leftChars="400"/>
        <w:rPr>
          <w:rFonts w:ascii="宋体" w:hAnsi="宋体" w:cs="宋体"/>
          <w:sz w:val="24"/>
          <w:lang w:val="zh-CN"/>
        </w:rPr>
      </w:pPr>
      <w:r>
        <w:rPr>
          <w:rFonts w:hint="eastAsia" w:ascii="宋体" w:hAnsi="宋体" w:cs="宋体"/>
          <w:sz w:val="24"/>
        </w:rPr>
        <w:t>国家卫健委《国家基本公共卫生服务规范（第三版）》；</w:t>
      </w:r>
      <w:r>
        <w:rPr>
          <w:rFonts w:ascii="宋体" w:hAnsi="宋体" w:cs="宋体"/>
          <w:sz w:val="24"/>
          <w:lang w:val="zh-CN"/>
        </w:rPr>
        <w:t xml:space="preserve"> </w:t>
      </w:r>
    </w:p>
    <w:p>
      <w:pPr>
        <w:spacing w:line="300" w:lineRule="auto"/>
        <w:ind w:left="420" w:leftChars="200"/>
        <w:outlineLvl w:val="1"/>
        <w:rPr>
          <w:rFonts w:ascii="宋体" w:hAnsi="宋体" w:cs="宋体"/>
          <w:bCs/>
          <w:sz w:val="24"/>
        </w:rPr>
      </w:pPr>
      <w:bookmarkStart w:id="23" w:name="_Toc321257516"/>
      <w:bookmarkStart w:id="24" w:name="_Toc462820260"/>
      <w:bookmarkStart w:id="25" w:name="_Toc468977642"/>
      <w:bookmarkStart w:id="26" w:name="_Toc381373110"/>
      <w:bookmarkStart w:id="27" w:name="_Toc468861044"/>
      <w:bookmarkStart w:id="28" w:name="_Toc408921470"/>
      <w:bookmarkStart w:id="29" w:name="_Toc14627"/>
      <w:r>
        <w:rPr>
          <w:rFonts w:hint="eastAsia" w:ascii="宋体" w:hAnsi="宋体" w:cs="宋体"/>
          <w:bCs/>
          <w:sz w:val="24"/>
          <w:lang w:val="en-US" w:eastAsia="zh-CN"/>
        </w:rPr>
        <w:t>2、</w:t>
      </w:r>
      <w:r>
        <w:rPr>
          <w:rFonts w:hint="eastAsia" w:ascii="宋体" w:hAnsi="宋体" w:cs="宋体"/>
          <w:bCs/>
          <w:sz w:val="24"/>
        </w:rPr>
        <w:t>中国卫生信息数据标准</w:t>
      </w:r>
      <w:bookmarkEnd w:id="23"/>
      <w:bookmarkEnd w:id="24"/>
      <w:bookmarkEnd w:id="25"/>
      <w:bookmarkEnd w:id="26"/>
      <w:bookmarkEnd w:id="27"/>
      <w:bookmarkEnd w:id="28"/>
      <w:r>
        <w:rPr>
          <w:rFonts w:hint="eastAsia" w:ascii="宋体" w:hAnsi="宋体" w:cs="宋体"/>
          <w:bCs/>
          <w:sz w:val="24"/>
        </w:rPr>
        <w:t>：</w:t>
      </w:r>
      <w:bookmarkEnd w:id="29"/>
    </w:p>
    <w:p>
      <w:pPr>
        <w:spacing w:line="300" w:lineRule="auto"/>
        <w:ind w:left="840" w:leftChars="400"/>
        <w:rPr>
          <w:rFonts w:ascii="宋体" w:hAnsi="宋体" w:cs="宋体"/>
          <w:sz w:val="24"/>
        </w:rPr>
      </w:pPr>
      <w:r>
        <w:rPr>
          <w:rFonts w:hint="eastAsia" w:ascii="宋体" w:hAnsi="宋体" w:cs="宋体"/>
          <w:sz w:val="24"/>
        </w:rPr>
        <w:t>《国家卫生信息化标准基础框架》</w:t>
      </w:r>
    </w:p>
    <w:p>
      <w:pPr>
        <w:spacing w:line="300" w:lineRule="auto"/>
        <w:ind w:left="840" w:leftChars="400"/>
        <w:rPr>
          <w:rFonts w:ascii="宋体" w:hAnsi="宋体" w:cs="宋体"/>
          <w:sz w:val="24"/>
        </w:rPr>
      </w:pPr>
      <w:r>
        <w:rPr>
          <w:rFonts w:hint="eastAsia" w:ascii="宋体" w:hAnsi="宋体" w:cs="宋体"/>
          <w:sz w:val="24"/>
        </w:rPr>
        <w:t>《中国卫生信息标准基础数据集》</w:t>
      </w:r>
    </w:p>
    <w:p>
      <w:pPr>
        <w:spacing w:line="300" w:lineRule="auto"/>
        <w:ind w:left="840" w:leftChars="400"/>
        <w:rPr>
          <w:rFonts w:ascii="宋体" w:hAnsi="宋体" w:cs="宋体"/>
          <w:sz w:val="24"/>
        </w:rPr>
      </w:pPr>
      <w:r>
        <w:rPr>
          <w:rFonts w:hint="eastAsia" w:ascii="宋体" w:hAnsi="宋体" w:cs="宋体"/>
          <w:sz w:val="24"/>
        </w:rPr>
        <w:t>《中国医院信息基本数据集标准》</w:t>
      </w:r>
    </w:p>
    <w:p>
      <w:pPr>
        <w:spacing w:line="300" w:lineRule="auto"/>
        <w:ind w:left="840" w:leftChars="400"/>
        <w:rPr>
          <w:rFonts w:ascii="宋体" w:hAnsi="宋体" w:cs="宋体"/>
          <w:sz w:val="24"/>
        </w:rPr>
      </w:pPr>
      <w:r>
        <w:rPr>
          <w:rFonts w:hint="eastAsia" w:ascii="宋体" w:hAnsi="宋体" w:cs="宋体"/>
          <w:sz w:val="24"/>
        </w:rPr>
        <w:t>《卫生信息数据规范指南》</w:t>
      </w:r>
    </w:p>
    <w:p>
      <w:pPr>
        <w:spacing w:line="300" w:lineRule="auto"/>
        <w:ind w:left="840" w:leftChars="400"/>
        <w:rPr>
          <w:rFonts w:ascii="宋体" w:hAnsi="宋体" w:cs="宋体"/>
          <w:sz w:val="24"/>
        </w:rPr>
      </w:pPr>
      <w:r>
        <w:rPr>
          <w:rFonts w:hint="eastAsia" w:ascii="宋体" w:hAnsi="宋体" w:cs="宋体"/>
          <w:sz w:val="24"/>
        </w:rPr>
        <w:t>《电子病历基本架构与数据标准》</w:t>
      </w:r>
    </w:p>
    <w:p>
      <w:pPr>
        <w:spacing w:line="300" w:lineRule="auto"/>
        <w:ind w:left="420" w:leftChars="200"/>
        <w:outlineLvl w:val="1"/>
        <w:rPr>
          <w:rFonts w:ascii="宋体" w:hAnsi="宋体" w:cs="宋体"/>
          <w:bCs/>
          <w:sz w:val="24"/>
        </w:rPr>
      </w:pPr>
      <w:bookmarkStart w:id="30" w:name="_Toc468977643"/>
      <w:bookmarkStart w:id="31" w:name="_Toc381373111"/>
      <w:bookmarkStart w:id="32" w:name="_Toc408921471"/>
      <w:bookmarkStart w:id="33" w:name="_Toc468861045"/>
      <w:bookmarkStart w:id="34" w:name="_Toc462820261"/>
      <w:bookmarkStart w:id="35" w:name="_Toc321257517"/>
      <w:bookmarkStart w:id="36" w:name="_Toc24250"/>
      <w:r>
        <w:rPr>
          <w:rFonts w:hint="eastAsia" w:ascii="宋体" w:hAnsi="宋体" w:cs="宋体"/>
          <w:bCs/>
          <w:sz w:val="24"/>
          <w:lang w:val="en-US" w:eastAsia="zh-CN"/>
        </w:rPr>
        <w:t>3、</w:t>
      </w:r>
      <w:r>
        <w:rPr>
          <w:rFonts w:hint="eastAsia" w:ascii="宋体" w:hAnsi="宋体" w:cs="宋体"/>
          <w:bCs/>
          <w:sz w:val="24"/>
        </w:rPr>
        <w:t>国际医疗卫生数据标准</w:t>
      </w:r>
      <w:bookmarkEnd w:id="30"/>
      <w:bookmarkEnd w:id="31"/>
      <w:bookmarkEnd w:id="32"/>
      <w:bookmarkEnd w:id="33"/>
      <w:bookmarkEnd w:id="34"/>
      <w:bookmarkEnd w:id="35"/>
      <w:r>
        <w:rPr>
          <w:rFonts w:hint="eastAsia" w:ascii="宋体" w:hAnsi="宋体" w:cs="宋体"/>
          <w:bCs/>
          <w:sz w:val="24"/>
        </w:rPr>
        <w:t>：</w:t>
      </w:r>
      <w:bookmarkEnd w:id="36"/>
    </w:p>
    <w:p>
      <w:pPr>
        <w:spacing w:line="300" w:lineRule="auto"/>
        <w:ind w:left="840" w:leftChars="400"/>
        <w:rPr>
          <w:rFonts w:ascii="宋体" w:hAnsi="宋体" w:cs="宋体"/>
          <w:sz w:val="24"/>
        </w:rPr>
      </w:pPr>
      <w:r>
        <w:rPr>
          <w:rFonts w:hint="eastAsia" w:ascii="宋体" w:hAnsi="宋体" w:cs="宋体"/>
          <w:sz w:val="24"/>
        </w:rPr>
        <w:t>国际疾病分类ICD-9和ICD-10</w:t>
      </w:r>
    </w:p>
    <w:p>
      <w:pPr>
        <w:spacing w:line="300" w:lineRule="auto"/>
        <w:ind w:left="840" w:leftChars="400"/>
        <w:rPr>
          <w:rFonts w:ascii="宋体" w:hAnsi="宋体" w:cs="宋体"/>
          <w:sz w:val="24"/>
        </w:rPr>
      </w:pPr>
      <w:r>
        <w:rPr>
          <w:rFonts w:hint="eastAsia" w:ascii="宋体" w:hAnsi="宋体" w:cs="宋体"/>
          <w:sz w:val="24"/>
        </w:rPr>
        <w:t>医学数字化影像通讯标准DICOM3</w:t>
      </w:r>
    </w:p>
    <w:p>
      <w:pPr>
        <w:spacing w:line="300" w:lineRule="auto"/>
        <w:ind w:left="840" w:leftChars="400"/>
        <w:rPr>
          <w:rFonts w:ascii="宋体" w:hAnsi="宋体" w:cs="宋体"/>
          <w:sz w:val="24"/>
        </w:rPr>
      </w:pPr>
      <w:r>
        <w:rPr>
          <w:rFonts w:hint="eastAsia" w:ascii="宋体" w:hAnsi="宋体" w:cs="宋体"/>
          <w:sz w:val="24"/>
        </w:rPr>
        <w:t>系统化医学名称—临床术语标准——SNOMEDCT</w:t>
      </w:r>
    </w:p>
    <w:p>
      <w:pPr>
        <w:spacing w:line="300" w:lineRule="auto"/>
        <w:ind w:left="840" w:leftChars="400"/>
        <w:rPr>
          <w:rFonts w:ascii="宋体" w:hAnsi="宋体" w:cs="宋体"/>
          <w:sz w:val="24"/>
        </w:rPr>
      </w:pPr>
      <w:r>
        <w:rPr>
          <w:rFonts w:hint="eastAsia" w:ascii="宋体" w:hAnsi="宋体" w:cs="宋体"/>
          <w:sz w:val="24"/>
        </w:rPr>
        <w:t>观测指标标识符逻辑命名和编码标准——LOINC</w:t>
      </w:r>
    </w:p>
    <w:p>
      <w:pPr>
        <w:spacing w:line="300" w:lineRule="auto"/>
        <w:ind w:left="840" w:leftChars="400"/>
        <w:rPr>
          <w:rFonts w:ascii="宋体" w:hAnsi="宋体" w:cs="宋体"/>
          <w:sz w:val="24"/>
        </w:rPr>
      </w:pPr>
      <w:r>
        <w:rPr>
          <w:rFonts w:hint="eastAsia" w:ascii="宋体" w:hAnsi="宋体" w:cs="宋体"/>
          <w:sz w:val="24"/>
        </w:rPr>
        <w:t>医疗卫生领域信息交换标准——HL7V3</w:t>
      </w:r>
    </w:p>
    <w:p>
      <w:pPr>
        <w:spacing w:line="300" w:lineRule="auto"/>
        <w:ind w:left="840" w:leftChars="400"/>
        <w:rPr>
          <w:rFonts w:ascii="宋体" w:hAnsi="宋体" w:cs="宋体"/>
          <w:sz w:val="24"/>
        </w:rPr>
      </w:pPr>
      <w:r>
        <w:rPr>
          <w:rFonts w:hint="eastAsia" w:ascii="宋体" w:hAnsi="宋体" w:cs="宋体"/>
          <w:sz w:val="24"/>
        </w:rPr>
        <w:t>临床文档架构——CDAR2</w:t>
      </w:r>
    </w:p>
    <w:p>
      <w:pPr>
        <w:spacing w:line="300" w:lineRule="auto"/>
        <w:ind w:left="840" w:leftChars="400"/>
        <w:rPr>
          <w:rFonts w:ascii="宋体" w:hAnsi="宋体" w:cs="宋体"/>
          <w:sz w:val="24"/>
        </w:rPr>
      </w:pPr>
      <w:r>
        <w:rPr>
          <w:rFonts w:hint="eastAsia" w:ascii="宋体" w:hAnsi="宋体" w:cs="宋体"/>
          <w:sz w:val="24"/>
        </w:rPr>
        <w:t>医疗企业集成规范——IHE</w:t>
      </w:r>
    </w:p>
    <w:p>
      <w:pPr>
        <w:spacing w:line="300" w:lineRule="auto"/>
        <w:ind w:left="420" w:leftChars="200"/>
        <w:outlineLvl w:val="1"/>
        <w:rPr>
          <w:rFonts w:ascii="宋体" w:hAnsi="宋体" w:cs="宋体"/>
          <w:bCs/>
          <w:sz w:val="24"/>
        </w:rPr>
      </w:pPr>
      <w:bookmarkStart w:id="37" w:name="_Toc321257518"/>
      <w:bookmarkStart w:id="38" w:name="_Toc468861046"/>
      <w:bookmarkStart w:id="39" w:name="_Toc468977644"/>
      <w:bookmarkStart w:id="40" w:name="_Toc381373112"/>
      <w:bookmarkStart w:id="41" w:name="_Toc462820262"/>
      <w:bookmarkStart w:id="42" w:name="_Toc408921472"/>
      <w:bookmarkStart w:id="43" w:name="_Toc12988"/>
      <w:r>
        <w:rPr>
          <w:rFonts w:hint="eastAsia" w:ascii="宋体" w:hAnsi="宋体" w:cs="宋体"/>
          <w:bCs/>
          <w:sz w:val="24"/>
          <w:lang w:val="en-US" w:eastAsia="zh-CN"/>
        </w:rPr>
        <w:t>4、</w:t>
      </w:r>
      <w:r>
        <w:rPr>
          <w:rFonts w:hint="eastAsia" w:ascii="宋体" w:hAnsi="宋体" w:cs="宋体"/>
          <w:bCs/>
          <w:sz w:val="24"/>
        </w:rPr>
        <w:t>信息安全规范</w:t>
      </w:r>
      <w:bookmarkEnd w:id="37"/>
      <w:bookmarkEnd w:id="38"/>
      <w:bookmarkEnd w:id="39"/>
      <w:bookmarkEnd w:id="40"/>
      <w:bookmarkEnd w:id="41"/>
      <w:bookmarkEnd w:id="42"/>
      <w:r>
        <w:rPr>
          <w:rFonts w:hint="eastAsia" w:ascii="宋体" w:hAnsi="宋体" w:cs="宋体"/>
          <w:bCs/>
          <w:sz w:val="24"/>
        </w:rPr>
        <w:t>：</w:t>
      </w:r>
      <w:bookmarkEnd w:id="43"/>
    </w:p>
    <w:p>
      <w:pPr>
        <w:spacing w:line="300" w:lineRule="auto"/>
        <w:ind w:left="840" w:leftChars="400"/>
        <w:rPr>
          <w:rFonts w:ascii="宋体" w:hAnsi="宋体" w:cs="宋体"/>
          <w:sz w:val="24"/>
        </w:rPr>
      </w:pPr>
      <w:r>
        <w:rPr>
          <w:rFonts w:hint="eastAsia" w:ascii="宋体" w:hAnsi="宋体" w:cs="宋体"/>
          <w:sz w:val="24"/>
        </w:rPr>
        <w:t>《涉及国家秘密的信息系统分级保护管理办法》国保发（2005）16号</w:t>
      </w:r>
    </w:p>
    <w:p>
      <w:pPr>
        <w:spacing w:line="300" w:lineRule="auto"/>
        <w:ind w:left="840" w:leftChars="400"/>
        <w:rPr>
          <w:rFonts w:ascii="宋体" w:hAnsi="宋体" w:cs="宋体"/>
          <w:sz w:val="24"/>
        </w:rPr>
      </w:pPr>
      <w:r>
        <w:rPr>
          <w:rFonts w:hint="eastAsia" w:ascii="宋体" w:hAnsi="宋体" w:cs="宋体"/>
          <w:sz w:val="24"/>
        </w:rPr>
        <w:t>《涉及国家秘密的计算机信息系统安全保密方案设计指南》国家保密标准BMB23-2008</w:t>
      </w:r>
    </w:p>
    <w:p>
      <w:pPr>
        <w:spacing w:line="300" w:lineRule="auto"/>
        <w:ind w:left="840" w:leftChars="400"/>
        <w:rPr>
          <w:rFonts w:ascii="宋体" w:hAnsi="宋体" w:cs="宋体"/>
          <w:sz w:val="24"/>
        </w:rPr>
      </w:pPr>
      <w:r>
        <w:rPr>
          <w:rFonts w:hint="eastAsia" w:ascii="宋体" w:hAnsi="宋体" w:cs="宋体"/>
          <w:sz w:val="24"/>
        </w:rPr>
        <w:t>《涉及国家秘密的计算机信息系统分级保护测评指南》国家保密标准BMB22-2007</w:t>
      </w:r>
    </w:p>
    <w:p>
      <w:pPr>
        <w:spacing w:line="300" w:lineRule="auto"/>
        <w:ind w:left="840" w:leftChars="400"/>
        <w:rPr>
          <w:rFonts w:ascii="宋体" w:hAnsi="宋体" w:cs="宋体"/>
          <w:sz w:val="24"/>
        </w:rPr>
      </w:pPr>
      <w:r>
        <w:rPr>
          <w:rFonts w:hint="eastAsia" w:ascii="宋体" w:hAnsi="宋体" w:cs="宋体"/>
          <w:sz w:val="24"/>
        </w:rPr>
        <w:t>《涉及国家秘密的信息系统分级保护管理规范》国家保密标准BMB20-2007</w:t>
      </w:r>
    </w:p>
    <w:p>
      <w:pPr>
        <w:spacing w:line="300" w:lineRule="auto"/>
        <w:ind w:left="840" w:leftChars="400"/>
        <w:rPr>
          <w:rFonts w:ascii="宋体" w:hAnsi="宋体" w:cs="宋体"/>
          <w:sz w:val="24"/>
        </w:rPr>
      </w:pPr>
      <w:r>
        <w:rPr>
          <w:rFonts w:hint="eastAsia" w:ascii="宋体" w:hAnsi="宋体" w:cs="宋体"/>
          <w:sz w:val="24"/>
        </w:rPr>
        <w:t>《涉及国家秘密的信息系统工程建立规范》国家保密标准BMB18-2006</w:t>
      </w:r>
    </w:p>
    <w:p>
      <w:pPr>
        <w:spacing w:line="300" w:lineRule="auto"/>
        <w:ind w:left="840" w:leftChars="400"/>
        <w:rPr>
          <w:rFonts w:ascii="宋体" w:hAnsi="宋体" w:cs="宋体"/>
          <w:sz w:val="24"/>
        </w:rPr>
      </w:pPr>
      <w:r>
        <w:rPr>
          <w:rFonts w:hint="eastAsia" w:ascii="宋体" w:hAnsi="宋体" w:cs="宋体"/>
          <w:sz w:val="24"/>
        </w:rPr>
        <w:t>《涉及国家秘密的信息系统分级保护技术要求》国家保密标准BMB17-2006</w:t>
      </w:r>
    </w:p>
    <w:p>
      <w:pPr>
        <w:spacing w:line="300" w:lineRule="auto"/>
        <w:ind w:left="840" w:leftChars="400"/>
        <w:rPr>
          <w:rFonts w:ascii="宋体" w:hAnsi="宋体" w:cs="宋体"/>
          <w:sz w:val="24"/>
        </w:rPr>
      </w:pPr>
      <w:r>
        <w:rPr>
          <w:rFonts w:hint="eastAsia" w:ascii="宋体" w:hAnsi="宋体" w:cs="宋体"/>
          <w:sz w:val="24"/>
        </w:rPr>
        <w:t>《涉及国家秘密的信息系统安全隔离与信息交换产品技术要求》国家保密标准BMB16-2004</w:t>
      </w:r>
    </w:p>
    <w:p>
      <w:pPr>
        <w:spacing w:line="300" w:lineRule="auto"/>
        <w:ind w:left="840" w:leftChars="400"/>
        <w:rPr>
          <w:rFonts w:ascii="宋体" w:hAnsi="宋体" w:cs="宋体"/>
          <w:sz w:val="24"/>
        </w:rPr>
      </w:pPr>
      <w:r>
        <w:rPr>
          <w:rFonts w:hint="eastAsia" w:ascii="宋体" w:hAnsi="宋体" w:cs="宋体"/>
          <w:sz w:val="24"/>
        </w:rPr>
        <w:t>《涉及国家秘密的信息安全审计产品技术要求》国家保密标准BMB15-2004</w:t>
      </w:r>
    </w:p>
    <w:p>
      <w:pPr>
        <w:spacing w:line="300" w:lineRule="auto"/>
        <w:ind w:left="840" w:leftChars="400"/>
        <w:rPr>
          <w:rFonts w:ascii="宋体" w:hAnsi="宋体" w:cs="宋体"/>
          <w:sz w:val="24"/>
        </w:rPr>
      </w:pPr>
      <w:r>
        <w:rPr>
          <w:rFonts w:hint="eastAsia" w:ascii="宋体" w:hAnsi="宋体" w:cs="宋体"/>
          <w:sz w:val="24"/>
        </w:rPr>
        <w:t>《涉及国家秘密的计算机信息系统入侵检测产品安全技术要求》国家保密标准BMB13-2004</w:t>
      </w:r>
    </w:p>
    <w:p>
      <w:pPr>
        <w:spacing w:line="300" w:lineRule="auto"/>
        <w:ind w:left="840" w:leftChars="400"/>
        <w:rPr>
          <w:rFonts w:ascii="宋体" w:hAnsi="宋体" w:cs="宋体"/>
          <w:sz w:val="24"/>
        </w:rPr>
      </w:pPr>
      <w:r>
        <w:rPr>
          <w:rFonts w:hint="eastAsia" w:ascii="宋体" w:hAnsi="宋体" w:cs="宋体"/>
          <w:sz w:val="24"/>
        </w:rPr>
        <w:t>《涉及国家秘密的计算机信息系统漏洞扫描产品安全技术要求》国家保密标准BMB12-2004</w:t>
      </w:r>
    </w:p>
    <w:p>
      <w:pPr>
        <w:spacing w:line="300" w:lineRule="auto"/>
        <w:ind w:left="840" w:leftChars="400"/>
        <w:rPr>
          <w:rFonts w:ascii="宋体" w:hAnsi="宋体" w:cs="宋体"/>
          <w:sz w:val="24"/>
        </w:rPr>
      </w:pPr>
      <w:r>
        <w:rPr>
          <w:rFonts w:hint="eastAsia" w:ascii="宋体" w:hAnsi="宋体" w:cs="宋体"/>
          <w:sz w:val="24"/>
        </w:rPr>
        <w:t>《涉及国家秘密的计算机信息系统防火墙安全技术要求》国家保密标准BMB11-2004</w:t>
      </w:r>
    </w:p>
    <w:p>
      <w:pPr>
        <w:spacing w:line="300" w:lineRule="auto"/>
        <w:ind w:left="840" w:leftChars="400"/>
        <w:rPr>
          <w:rFonts w:ascii="宋体" w:hAnsi="宋体" w:cs="宋体"/>
          <w:sz w:val="24"/>
        </w:rPr>
      </w:pPr>
      <w:r>
        <w:rPr>
          <w:rFonts w:hint="eastAsia" w:ascii="宋体" w:hAnsi="宋体" w:cs="宋体"/>
          <w:sz w:val="24"/>
        </w:rPr>
        <w:t>《涉密信息设备使用现场的电磁泄漏发射防护要求》国家保密标准BMB5-2000</w:t>
      </w:r>
    </w:p>
    <w:p>
      <w:pPr>
        <w:spacing w:line="300" w:lineRule="auto"/>
        <w:ind w:left="840" w:leftChars="400"/>
        <w:rPr>
          <w:rFonts w:ascii="宋体" w:hAnsi="宋体" w:cs="宋体"/>
          <w:sz w:val="24"/>
        </w:rPr>
      </w:pPr>
      <w:r>
        <w:rPr>
          <w:rFonts w:hint="eastAsia" w:ascii="宋体" w:hAnsi="宋体" w:cs="宋体"/>
          <w:sz w:val="24"/>
        </w:rPr>
        <w:t>《电磁干扰器技术要求和测试方法》国家保密标准BMB4-2000</w:t>
      </w:r>
    </w:p>
    <w:p>
      <w:pPr>
        <w:spacing w:line="300" w:lineRule="auto"/>
        <w:ind w:left="840" w:leftChars="400"/>
        <w:rPr>
          <w:rFonts w:ascii="宋体" w:hAnsi="宋体" w:cs="宋体"/>
          <w:sz w:val="24"/>
        </w:rPr>
      </w:pPr>
      <w:r>
        <w:rPr>
          <w:rFonts w:hint="eastAsia" w:ascii="宋体" w:hAnsi="宋体" w:cs="宋体"/>
          <w:sz w:val="24"/>
        </w:rPr>
        <w:t>《使用现场的信息设备电磁泄漏发射检查测试方法和安全判据》国家保密标准BMB2-1998</w:t>
      </w:r>
    </w:p>
    <w:p>
      <w:pPr>
        <w:spacing w:line="300" w:lineRule="auto"/>
        <w:ind w:left="840" w:leftChars="400"/>
        <w:rPr>
          <w:rFonts w:ascii="宋体" w:hAnsi="宋体" w:cs="宋体"/>
          <w:sz w:val="24"/>
        </w:rPr>
      </w:pPr>
      <w:r>
        <w:rPr>
          <w:rFonts w:hint="eastAsia" w:ascii="宋体" w:hAnsi="宋体" w:cs="宋体"/>
          <w:sz w:val="24"/>
        </w:rPr>
        <w:t>《处理涉密信息的电磁屏蔽室的技术要求和测试方法》国家保密标准BMB3-1999</w:t>
      </w:r>
    </w:p>
    <w:p>
      <w:pPr>
        <w:spacing w:line="300" w:lineRule="auto"/>
        <w:ind w:left="840" w:leftChars="400"/>
        <w:rPr>
          <w:rFonts w:ascii="宋体" w:hAnsi="宋体" w:cs="宋体"/>
          <w:sz w:val="24"/>
        </w:rPr>
      </w:pPr>
      <w:r>
        <w:rPr>
          <w:rFonts w:hint="eastAsia" w:ascii="宋体" w:hAnsi="宋体" w:cs="宋体"/>
          <w:sz w:val="24"/>
        </w:rPr>
        <w:t>《计算机信息系统安全保护等级划分准则》GB17859-1999</w:t>
      </w:r>
      <w:bookmarkStart w:id="44" w:name="_Toc468709012"/>
    </w:p>
    <w:p>
      <w:pPr>
        <w:spacing w:line="300" w:lineRule="auto"/>
        <w:ind w:left="420" w:leftChars="200"/>
        <w:outlineLvl w:val="1"/>
        <w:rPr>
          <w:rFonts w:ascii="宋体" w:hAnsi="宋体" w:cs="宋体"/>
          <w:sz w:val="24"/>
        </w:rPr>
      </w:pPr>
      <w:bookmarkStart w:id="45" w:name="_Toc468861047"/>
      <w:bookmarkStart w:id="46" w:name="_Toc22864"/>
      <w:bookmarkStart w:id="47" w:name="_Toc468977645"/>
      <w:r>
        <w:rPr>
          <w:rFonts w:hint="eastAsia" w:ascii="宋体" w:hAnsi="宋体" w:cs="宋体"/>
          <w:sz w:val="24"/>
          <w:lang w:val="en-US" w:eastAsia="zh-CN"/>
        </w:rPr>
        <w:t>5、</w:t>
      </w:r>
      <w:r>
        <w:rPr>
          <w:rFonts w:hint="eastAsia" w:ascii="宋体" w:hAnsi="宋体" w:cs="宋体"/>
          <w:sz w:val="24"/>
        </w:rPr>
        <w:t>电子签名标准</w:t>
      </w:r>
      <w:bookmarkEnd w:id="44"/>
      <w:bookmarkEnd w:id="45"/>
      <w:bookmarkEnd w:id="46"/>
      <w:bookmarkEnd w:id="47"/>
    </w:p>
    <w:p>
      <w:pPr>
        <w:spacing w:line="300" w:lineRule="auto"/>
        <w:ind w:left="840" w:leftChars="400"/>
        <w:rPr>
          <w:rFonts w:ascii="宋体" w:hAnsi="宋体" w:cs="宋体"/>
          <w:sz w:val="24"/>
        </w:rPr>
      </w:pPr>
      <w:r>
        <w:rPr>
          <w:rFonts w:hint="eastAsia" w:ascii="宋体" w:hAnsi="宋体" w:cs="宋体"/>
          <w:sz w:val="24"/>
        </w:rPr>
        <w:t>《中华人民共和国电子签名法》</w:t>
      </w:r>
    </w:p>
    <w:p>
      <w:pPr>
        <w:spacing w:line="300" w:lineRule="auto"/>
        <w:ind w:left="840" w:leftChars="400"/>
        <w:rPr>
          <w:rFonts w:ascii="宋体" w:hAnsi="宋体" w:cs="宋体"/>
          <w:sz w:val="24"/>
        </w:rPr>
      </w:pPr>
      <w:r>
        <w:rPr>
          <w:rFonts w:hint="eastAsia" w:ascii="宋体" w:hAnsi="宋体" w:cs="宋体"/>
          <w:sz w:val="24"/>
        </w:rPr>
        <w:t>《中共中央国务院关于深化医药卫生体制改革的意见》</w:t>
      </w:r>
    </w:p>
    <w:p>
      <w:pPr>
        <w:spacing w:line="300" w:lineRule="auto"/>
        <w:ind w:left="840" w:leftChars="400"/>
        <w:rPr>
          <w:rFonts w:ascii="宋体" w:hAnsi="宋体" w:cs="宋体"/>
          <w:sz w:val="24"/>
        </w:rPr>
      </w:pPr>
      <w:r>
        <w:rPr>
          <w:rFonts w:hint="eastAsia" w:ascii="宋体" w:hAnsi="宋体" w:cs="宋体"/>
          <w:sz w:val="24"/>
        </w:rPr>
        <w:t>《卫生系统电子认证服务管理办法（试行）》（卫办发〔2009〕125号）</w:t>
      </w:r>
    </w:p>
    <w:p>
      <w:pPr>
        <w:spacing w:line="300" w:lineRule="auto"/>
        <w:ind w:left="840" w:leftChars="400"/>
        <w:rPr>
          <w:rFonts w:ascii="宋体" w:hAnsi="宋体" w:cs="宋体"/>
          <w:sz w:val="24"/>
        </w:rPr>
      </w:pPr>
      <w:r>
        <w:rPr>
          <w:rFonts w:hint="eastAsia" w:ascii="宋体" w:hAnsi="宋体" w:cs="宋体"/>
          <w:sz w:val="24"/>
        </w:rPr>
        <w:t>《关于做好卫生系统电子认证服务体系建设工作的通知》</w:t>
      </w:r>
    </w:p>
    <w:p>
      <w:pPr>
        <w:spacing w:line="300" w:lineRule="auto"/>
        <w:ind w:left="420" w:leftChars="200"/>
        <w:outlineLvl w:val="1"/>
        <w:rPr>
          <w:rFonts w:ascii="宋体" w:hAnsi="宋体" w:cs="宋体"/>
          <w:sz w:val="24"/>
        </w:rPr>
      </w:pPr>
      <w:bookmarkStart w:id="48" w:name="_Toc27384"/>
      <w:r>
        <w:rPr>
          <w:rFonts w:hint="eastAsia" w:ascii="宋体" w:hAnsi="宋体" w:cs="宋体"/>
          <w:sz w:val="24"/>
          <w:lang w:val="en-US" w:eastAsia="zh-CN"/>
        </w:rPr>
        <w:t>6、</w:t>
      </w:r>
      <w:r>
        <w:rPr>
          <w:rFonts w:hint="eastAsia" w:ascii="宋体" w:hAnsi="宋体" w:cs="宋体"/>
          <w:sz w:val="24"/>
        </w:rPr>
        <w:t>CA系统遵循的标准</w:t>
      </w:r>
      <w:bookmarkEnd w:id="48"/>
    </w:p>
    <w:p>
      <w:pPr>
        <w:spacing w:line="300" w:lineRule="auto"/>
        <w:ind w:left="840" w:leftChars="400"/>
        <w:rPr>
          <w:rFonts w:ascii="宋体" w:hAnsi="宋体" w:cs="宋体"/>
          <w:sz w:val="24"/>
        </w:rPr>
      </w:pPr>
      <w:r>
        <w:rPr>
          <w:rFonts w:hint="eastAsia" w:ascii="宋体" w:hAnsi="宋体" w:cs="宋体"/>
          <w:sz w:val="24"/>
        </w:rPr>
        <w:t>《证书认证系统密码及其相关安全技术规范》</w:t>
      </w:r>
    </w:p>
    <w:p>
      <w:pPr>
        <w:spacing w:line="300" w:lineRule="auto"/>
        <w:ind w:left="840" w:leftChars="400"/>
        <w:rPr>
          <w:rFonts w:ascii="宋体" w:hAnsi="宋体" w:cs="宋体"/>
          <w:sz w:val="24"/>
        </w:rPr>
      </w:pPr>
      <w:r>
        <w:rPr>
          <w:rFonts w:hint="eastAsia" w:ascii="宋体" w:hAnsi="宋体" w:cs="宋体"/>
          <w:sz w:val="24"/>
        </w:rPr>
        <w:t>《数字证书认证系统密码协议规范》</w:t>
      </w:r>
    </w:p>
    <w:p>
      <w:pPr>
        <w:spacing w:line="300" w:lineRule="auto"/>
        <w:ind w:left="420" w:leftChars="200"/>
        <w:outlineLvl w:val="1"/>
        <w:rPr>
          <w:rFonts w:ascii="宋体" w:hAnsi="宋体" w:cs="宋体"/>
          <w:sz w:val="24"/>
        </w:rPr>
      </w:pPr>
      <w:bookmarkStart w:id="49" w:name="_Toc7751"/>
      <w:r>
        <w:rPr>
          <w:rFonts w:hint="eastAsia" w:ascii="宋体" w:hAnsi="宋体" w:cs="宋体"/>
          <w:sz w:val="24"/>
          <w:lang w:val="en-US" w:eastAsia="zh-CN"/>
        </w:rPr>
        <w:t>7、</w:t>
      </w:r>
      <w:r>
        <w:rPr>
          <w:rFonts w:hint="eastAsia" w:ascii="宋体" w:hAnsi="宋体" w:cs="宋体"/>
          <w:sz w:val="24"/>
        </w:rPr>
        <w:t>数字证书格式遵循的标准</w:t>
      </w:r>
      <w:bookmarkEnd w:id="49"/>
    </w:p>
    <w:p>
      <w:pPr>
        <w:spacing w:line="300" w:lineRule="auto"/>
        <w:ind w:left="840" w:leftChars="400"/>
        <w:rPr>
          <w:rFonts w:ascii="宋体" w:hAnsi="宋体" w:cs="宋体"/>
          <w:sz w:val="24"/>
        </w:rPr>
      </w:pPr>
      <w:r>
        <w:rPr>
          <w:rFonts w:hint="eastAsia" w:ascii="宋体" w:hAnsi="宋体" w:cs="宋体"/>
          <w:sz w:val="24"/>
        </w:rPr>
        <w:t>GB/T20518-2006信息安全技术公钥基础设施数字证书格式</w:t>
      </w:r>
    </w:p>
    <w:p>
      <w:pPr>
        <w:spacing w:line="300" w:lineRule="auto"/>
        <w:ind w:left="840" w:leftChars="400"/>
        <w:rPr>
          <w:rFonts w:ascii="宋体" w:hAnsi="宋体" w:cs="宋体"/>
          <w:sz w:val="24"/>
        </w:rPr>
      </w:pPr>
      <w:r>
        <w:rPr>
          <w:rFonts w:hint="eastAsia" w:ascii="宋体" w:hAnsi="宋体" w:cs="宋体"/>
          <w:sz w:val="24"/>
        </w:rPr>
        <w:t>ITU-TX.509V3（数字证书）</w:t>
      </w:r>
    </w:p>
    <w:p>
      <w:pPr>
        <w:spacing w:line="300" w:lineRule="auto"/>
        <w:ind w:left="840" w:leftChars="400"/>
        <w:rPr>
          <w:rFonts w:ascii="宋体" w:hAnsi="宋体" w:cs="宋体"/>
          <w:sz w:val="24"/>
        </w:rPr>
      </w:pPr>
      <w:r>
        <w:rPr>
          <w:rFonts w:hint="eastAsia" w:ascii="宋体" w:hAnsi="宋体" w:cs="宋体"/>
          <w:sz w:val="24"/>
        </w:rPr>
        <w:t>ITU-TX.509V2（CRL）</w:t>
      </w:r>
    </w:p>
    <w:p>
      <w:pPr>
        <w:spacing w:line="300" w:lineRule="auto"/>
        <w:ind w:left="420" w:leftChars="200"/>
        <w:outlineLvl w:val="1"/>
        <w:rPr>
          <w:rFonts w:ascii="宋体" w:hAnsi="宋体" w:cs="宋体"/>
          <w:sz w:val="24"/>
        </w:rPr>
      </w:pPr>
      <w:bookmarkStart w:id="50" w:name="_Toc8760"/>
      <w:r>
        <w:rPr>
          <w:rFonts w:hint="eastAsia" w:ascii="宋体" w:hAnsi="宋体" w:cs="宋体"/>
          <w:sz w:val="24"/>
          <w:lang w:val="en-US" w:eastAsia="zh-CN"/>
        </w:rPr>
        <w:t>8、</w:t>
      </w:r>
      <w:r>
        <w:rPr>
          <w:rFonts w:hint="eastAsia" w:ascii="宋体" w:hAnsi="宋体" w:cs="宋体"/>
          <w:sz w:val="24"/>
        </w:rPr>
        <w:t>数字证书服务和应用接口遵循的标准</w:t>
      </w:r>
      <w:bookmarkEnd w:id="50"/>
    </w:p>
    <w:p>
      <w:pPr>
        <w:spacing w:line="300" w:lineRule="auto"/>
        <w:ind w:left="840" w:leftChars="400"/>
        <w:rPr>
          <w:rFonts w:ascii="宋体" w:hAnsi="宋体" w:cs="宋体"/>
          <w:sz w:val="24"/>
        </w:rPr>
      </w:pPr>
      <w:r>
        <w:rPr>
          <w:rFonts w:hint="eastAsia" w:ascii="宋体" w:hAnsi="宋体" w:cs="宋体"/>
          <w:sz w:val="24"/>
        </w:rPr>
        <w:t>《卫生系统电子认证服务规范（试行）》</w:t>
      </w:r>
    </w:p>
    <w:p>
      <w:pPr>
        <w:spacing w:line="300" w:lineRule="auto"/>
        <w:ind w:left="840" w:leftChars="400"/>
        <w:rPr>
          <w:rFonts w:ascii="宋体" w:hAnsi="宋体" w:cs="宋体"/>
          <w:sz w:val="24"/>
        </w:rPr>
      </w:pPr>
      <w:r>
        <w:rPr>
          <w:rFonts w:hint="eastAsia" w:ascii="宋体" w:hAnsi="宋体" w:cs="宋体"/>
          <w:sz w:val="24"/>
        </w:rPr>
        <w:t>《卫生系统数字证书应用集成规范（试行）》</w:t>
      </w:r>
    </w:p>
    <w:p>
      <w:pPr>
        <w:spacing w:line="300" w:lineRule="auto"/>
        <w:ind w:left="840" w:leftChars="400"/>
        <w:rPr>
          <w:rFonts w:ascii="宋体" w:hAnsi="宋体" w:cs="宋体"/>
          <w:sz w:val="24"/>
        </w:rPr>
      </w:pPr>
      <w:r>
        <w:rPr>
          <w:rFonts w:hint="eastAsia" w:ascii="宋体" w:hAnsi="宋体" w:cs="宋体"/>
          <w:sz w:val="24"/>
        </w:rPr>
        <w:t>《卫生系统数字证书格式规范（试行）》</w:t>
      </w:r>
    </w:p>
    <w:p>
      <w:pPr>
        <w:spacing w:line="300" w:lineRule="auto"/>
        <w:ind w:left="840" w:leftChars="400"/>
        <w:rPr>
          <w:rFonts w:ascii="宋体" w:hAnsi="宋体" w:cs="宋体"/>
          <w:sz w:val="24"/>
        </w:rPr>
      </w:pPr>
      <w:r>
        <w:rPr>
          <w:rFonts w:hint="eastAsia" w:ascii="宋体" w:hAnsi="宋体" w:cs="宋体"/>
          <w:sz w:val="24"/>
        </w:rPr>
        <w:t>《卫生系统数字证书介质技术规范（试行）》</w:t>
      </w:r>
    </w:p>
    <w:p>
      <w:pPr>
        <w:spacing w:line="300" w:lineRule="auto"/>
        <w:ind w:left="840" w:leftChars="400"/>
        <w:rPr>
          <w:rFonts w:ascii="宋体" w:hAnsi="宋体" w:cs="宋体"/>
          <w:sz w:val="24"/>
        </w:rPr>
      </w:pPr>
      <w:r>
        <w:rPr>
          <w:rFonts w:hint="eastAsia" w:ascii="宋体" w:hAnsi="宋体" w:cs="宋体"/>
          <w:sz w:val="24"/>
        </w:rPr>
        <w:t>《卫生系统数字证书服务管理平台接入规范（试行）》</w:t>
      </w:r>
    </w:p>
    <w:p>
      <w:pPr>
        <w:pStyle w:val="16"/>
        <w:numPr>
          <w:ilvl w:val="1"/>
          <w:numId w:val="2"/>
        </w:numPr>
        <w:spacing w:line="300" w:lineRule="auto"/>
        <w:ind w:firstLineChars="0"/>
        <w:jc w:val="left"/>
        <w:outlineLvl w:val="0"/>
        <w:rPr>
          <w:rFonts w:ascii="宋体" w:hAnsi="宋体" w:cs="宋体"/>
          <w:b/>
          <w:sz w:val="24"/>
        </w:rPr>
      </w:pPr>
      <w:bookmarkStart w:id="51" w:name="_Toc30906"/>
      <w:r>
        <w:rPr>
          <w:rFonts w:hint="eastAsia" w:ascii="宋体" w:hAnsi="宋体" w:cs="宋体"/>
          <w:b/>
          <w:sz w:val="24"/>
        </w:rPr>
        <w:t>项目整体框架技术要求</w:t>
      </w:r>
      <w:bookmarkEnd w:id="51"/>
    </w:p>
    <w:p>
      <w:pPr>
        <w:spacing w:line="300" w:lineRule="auto"/>
        <w:ind w:firstLine="420"/>
        <w:rPr>
          <w:rFonts w:ascii="宋体" w:hAnsi="宋体" w:cs="宋体"/>
          <w:sz w:val="24"/>
        </w:rPr>
      </w:pPr>
      <w:r>
        <w:rPr>
          <w:rFonts w:hint="eastAsia" w:ascii="宋体" w:hAnsi="宋体" w:cs="宋体"/>
          <w:sz w:val="24"/>
        </w:rPr>
        <w:t>本次项目通过集成平台建设，统一梳理业务流程，将原来点对点业务改造为基于SOA架构的总线模式，大大提高业务交互协同效率，降低维护成本。同时通过建设病人主索引、主数据管理系统，统一对公共信息集中维护，提升互操作能力。</w:t>
      </w:r>
    </w:p>
    <w:p>
      <w:pPr>
        <w:numPr>
          <w:ilvl w:val="0"/>
          <w:numId w:val="6"/>
        </w:numPr>
        <w:spacing w:line="300" w:lineRule="auto"/>
        <w:outlineLvl w:val="1"/>
        <w:rPr>
          <w:rFonts w:ascii="宋体" w:hAnsi="宋体" w:cs="宋体"/>
          <w:b/>
          <w:bCs/>
          <w:sz w:val="24"/>
        </w:rPr>
      </w:pPr>
      <w:bookmarkStart w:id="52" w:name="_Toc23140"/>
      <w:r>
        <w:rPr>
          <w:rFonts w:hint="eastAsia" w:ascii="宋体" w:hAnsi="宋体" w:cs="宋体"/>
          <w:b/>
          <w:bCs/>
          <w:sz w:val="24"/>
          <w:lang w:val="zh-TW" w:eastAsia="zh-TW"/>
        </w:rPr>
        <w:t>研发技术要求</w:t>
      </w:r>
      <w:r>
        <w:rPr>
          <w:rFonts w:hint="eastAsia" w:ascii="宋体" w:hAnsi="宋体" w:cs="宋体"/>
          <w:b/>
          <w:bCs/>
          <w:sz w:val="24"/>
          <w:lang w:val="zh-TW"/>
        </w:rPr>
        <w:t>：</w:t>
      </w:r>
      <w:bookmarkEnd w:id="5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rPr>
        <w:t>集成平台的研发必须严格执行国际软件工程标准；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rPr>
        <w:t>集成平台的研发必须严格执行国际软件工程的标准，符合HL7、ICD-10、DICOM、IHE等国际标准。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rPr>
        <w:t>要求采用SOA分析与设计方法，组件化、平台化开发与集成模式，充分考虑系统的开放性、可扩展性、稳定性及安全性，系统业务逻辑清晰，系统支持C/S+B/S架构。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rPr>
        <w:t>要求产品成熟稳定，功能模块齐全，符合应用规范。</w:t>
      </w:r>
    </w:p>
    <w:p>
      <w:pPr>
        <w:numPr>
          <w:ilvl w:val="0"/>
          <w:numId w:val="6"/>
        </w:numPr>
        <w:spacing w:line="300" w:lineRule="auto"/>
        <w:outlineLvl w:val="1"/>
        <w:rPr>
          <w:rFonts w:ascii="宋体" w:hAnsi="宋体" w:cs="宋体"/>
          <w:b/>
          <w:bCs/>
          <w:sz w:val="24"/>
          <w:lang w:val="zh-TW" w:eastAsia="zh-TW"/>
        </w:rPr>
      </w:pPr>
      <w:bookmarkStart w:id="53" w:name="_Toc8517"/>
      <w:r>
        <w:rPr>
          <w:rFonts w:hint="eastAsia" w:ascii="宋体" w:hAnsi="宋体" w:cs="宋体"/>
          <w:b/>
          <w:bCs/>
          <w:sz w:val="24"/>
          <w:lang w:val="zh-TW" w:eastAsia="zh-TW"/>
        </w:rPr>
        <w:t>设计方法与技术架构</w:t>
      </w:r>
      <w:r>
        <w:rPr>
          <w:rFonts w:hint="eastAsia" w:ascii="宋体" w:hAnsi="宋体" w:cs="宋体"/>
          <w:b/>
          <w:bCs/>
          <w:sz w:val="24"/>
        </w:rPr>
        <w:t>要求：</w:t>
      </w:r>
      <w:bookmarkEnd w:id="53"/>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rPr>
        <w:t>开放应用程序编程接口，并提供函数、动态库、中间件、 HL7 等说明文档和帮助文档。</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rPr>
        <w:t>可视化的图形界面来管理系统内各个模块。</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rPr>
        <w:t>要求采用完全异构的交互方式，同一厂商内部系统间也需采用标准的消息模式进行交互。</w:t>
      </w:r>
    </w:p>
    <w:p>
      <w:pPr>
        <w:numPr>
          <w:ilvl w:val="0"/>
          <w:numId w:val="6"/>
        </w:numPr>
        <w:spacing w:line="300" w:lineRule="auto"/>
        <w:outlineLvl w:val="1"/>
        <w:rPr>
          <w:rFonts w:ascii="宋体" w:hAnsi="宋体" w:cs="宋体"/>
          <w:b/>
          <w:bCs/>
          <w:sz w:val="24"/>
        </w:rPr>
      </w:pPr>
      <w:bookmarkStart w:id="54" w:name="_Toc30387"/>
      <w:r>
        <w:rPr>
          <w:rFonts w:hint="eastAsia" w:ascii="宋体" w:hAnsi="宋体" w:cs="宋体"/>
          <w:b/>
          <w:bCs/>
          <w:sz w:val="24"/>
        </w:rPr>
        <w:t>集成要求：</w:t>
      </w:r>
      <w:bookmarkEnd w:id="5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rPr>
        <w:t>具备病人主索引</w:t>
      </w:r>
      <w:r>
        <w:rPr>
          <w:rFonts w:hint="eastAsia" w:ascii="宋体" w:hAnsi="宋体" w:cs="宋体"/>
          <w:sz w:val="24"/>
          <w:lang w:val="zh-TW" w:eastAsia="zh-TW"/>
        </w:rPr>
        <w:t>管理（</w:t>
      </w:r>
      <w:r>
        <w:rPr>
          <w:rFonts w:hint="eastAsia" w:ascii="宋体" w:hAnsi="宋体" w:cs="宋体"/>
          <w:sz w:val="24"/>
        </w:rPr>
        <w:t>EMPI</w:t>
      </w:r>
      <w:r>
        <w:rPr>
          <w:rFonts w:hint="eastAsia" w:ascii="宋体" w:hAnsi="宋体" w:cs="宋体"/>
          <w:sz w:val="24"/>
          <w:lang w:val="zh-TW" w:eastAsia="zh-TW"/>
        </w:rPr>
        <w:t>）</w:t>
      </w:r>
      <w:r>
        <w:rPr>
          <w:rFonts w:hint="eastAsia" w:ascii="宋体" w:hAnsi="宋体" w:cs="宋体"/>
          <w:sz w:val="24"/>
        </w:rPr>
        <w:t>功能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ascii="宋体" w:hAnsi="宋体" w:cs="宋体"/>
          <w:sz w:val="24"/>
        </w:rPr>
      </w:pPr>
      <w:r>
        <w:rPr>
          <w:rFonts w:hint="eastAsia" w:ascii="宋体" w:hAnsi="宋体" w:cs="宋体"/>
          <w:sz w:val="24"/>
        </w:rPr>
        <w:t>提供图形化工作流管理、过程管理和规则管理工具</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lang w:val="zh-TW" w:eastAsia="zh-TW"/>
        </w:rPr>
        <w:t>支持消息机制</w:t>
      </w:r>
      <w:r>
        <w:rPr>
          <w:rFonts w:hint="eastAsia" w:ascii="宋体" w:hAnsi="宋体" w:cs="宋体"/>
          <w:sz w:val="24"/>
        </w:rPr>
        <w:t>追踪处理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rPr>
        <w:t>统一认证登录功能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lang w:val="zh-TW" w:eastAsia="zh-TW"/>
        </w:rPr>
        <w:t>同时支持跨院区的数据交换与共享，实现院</w:t>
      </w:r>
      <w:r>
        <w:rPr>
          <w:rFonts w:hint="eastAsia" w:ascii="宋体" w:hAnsi="宋体" w:cs="宋体"/>
          <w:sz w:val="24"/>
        </w:rPr>
        <w:t>-</w:t>
      </w:r>
      <w:r>
        <w:rPr>
          <w:rFonts w:hint="eastAsia" w:ascii="宋体" w:hAnsi="宋体" w:cs="宋体"/>
          <w:sz w:val="24"/>
          <w:lang w:val="zh-TW" w:eastAsia="zh-TW"/>
        </w:rPr>
        <w:t>际间业务协同服务</w:t>
      </w:r>
    </w:p>
    <w:p>
      <w:pPr>
        <w:numPr>
          <w:ilvl w:val="0"/>
          <w:numId w:val="6"/>
        </w:numPr>
        <w:spacing w:line="300" w:lineRule="auto"/>
        <w:outlineLvl w:val="1"/>
        <w:rPr>
          <w:rFonts w:ascii="宋体" w:hAnsi="宋体" w:cs="宋体"/>
          <w:b/>
          <w:bCs/>
          <w:sz w:val="24"/>
        </w:rPr>
      </w:pPr>
      <w:bookmarkStart w:id="55" w:name="_Toc28454"/>
      <w:r>
        <w:rPr>
          <w:rFonts w:hint="eastAsia" w:ascii="宋体" w:hAnsi="宋体" w:cs="宋体"/>
          <w:b/>
          <w:bCs/>
          <w:sz w:val="24"/>
        </w:rPr>
        <w:t>系统维护要求：</w:t>
      </w:r>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lang w:val="zh-TW" w:eastAsia="zh-TW"/>
        </w:rPr>
        <w:t>系统安装方便、在程序中提供</w:t>
      </w:r>
      <w:r>
        <w:rPr>
          <w:rFonts w:hint="eastAsia" w:ascii="宋体" w:hAnsi="宋体" w:cs="宋体"/>
          <w:sz w:val="24"/>
        </w:rPr>
        <w:t>前端维护、监控工具</w:t>
      </w:r>
    </w:p>
    <w:p>
      <w:pPr>
        <w:numPr>
          <w:ilvl w:val="0"/>
          <w:numId w:val="6"/>
        </w:numPr>
        <w:spacing w:line="300" w:lineRule="auto"/>
        <w:outlineLvl w:val="1"/>
        <w:rPr>
          <w:rFonts w:ascii="宋体" w:hAnsi="宋体" w:cs="宋体"/>
          <w:b/>
          <w:bCs/>
          <w:sz w:val="24"/>
        </w:rPr>
      </w:pPr>
      <w:bookmarkStart w:id="56" w:name="_Toc30406"/>
      <w:r>
        <w:rPr>
          <w:rFonts w:hint="eastAsia" w:ascii="宋体" w:hAnsi="宋体" w:cs="宋体"/>
          <w:b/>
          <w:bCs/>
          <w:sz w:val="24"/>
        </w:rPr>
        <w:t>系统扩充性要求：</w:t>
      </w:r>
      <w:bookmarkEnd w:id="5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rPr>
        <w:t>要求</w:t>
      </w:r>
      <w:r>
        <w:rPr>
          <w:rFonts w:hint="eastAsia" w:ascii="宋体" w:hAnsi="宋体" w:cs="宋体"/>
          <w:sz w:val="24"/>
          <w:lang w:val="zh-TW" w:eastAsia="zh-TW"/>
        </w:rPr>
        <w:t>以</w:t>
      </w:r>
      <w:r>
        <w:rPr>
          <w:rFonts w:hint="eastAsia" w:ascii="宋体" w:hAnsi="宋体" w:cs="宋体"/>
          <w:sz w:val="24"/>
        </w:rPr>
        <w:t>“</w:t>
      </w:r>
      <w:r>
        <w:rPr>
          <w:rFonts w:hint="eastAsia" w:ascii="宋体" w:hAnsi="宋体" w:cs="宋体"/>
          <w:sz w:val="24"/>
          <w:lang w:val="zh-TW" w:eastAsia="zh-TW"/>
        </w:rPr>
        <w:t>以病人为中心、以临床信息为主线，以提高医院经济、社会效益，提高医院科学管理水平，提高医生医疗水平提高医院医疗、服务质量为基本点</w:t>
      </w:r>
      <w:r>
        <w:rPr>
          <w:rFonts w:hint="eastAsia" w:ascii="宋体" w:hAnsi="宋体" w:cs="宋体"/>
          <w:sz w:val="24"/>
        </w:rPr>
        <w:t>”</w:t>
      </w:r>
      <w:r>
        <w:rPr>
          <w:rFonts w:hint="eastAsia" w:ascii="宋体" w:hAnsi="宋体" w:cs="宋体"/>
          <w:sz w:val="24"/>
          <w:lang w:val="zh-TW" w:eastAsia="zh-TW"/>
        </w:rPr>
        <w:t>为设计思想，对医、护、技、检等方面的业务处理具备足够的管理和支持能力</w:t>
      </w:r>
      <w:r>
        <w:rPr>
          <w:rFonts w:hint="eastAsia" w:ascii="宋体" w:hAnsi="宋体" w:cs="宋体"/>
          <w:sz w:val="24"/>
          <w:lang w:val="zh-TW"/>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ascii="宋体" w:hAnsi="宋体" w:cs="宋体"/>
          <w:sz w:val="24"/>
        </w:rPr>
      </w:pPr>
      <w:r>
        <w:rPr>
          <w:rFonts w:hint="eastAsia" w:ascii="宋体" w:hAnsi="宋体" w:cs="宋体"/>
          <w:sz w:val="24"/>
        </w:rPr>
        <w:t>要求集成平台系统先进、中立、开放、标准，并具有高度的灵活性和扩展性，充分考虑当医院业务高峰期数据库访问量巨大的情况下，整个业务系统的性能，并能满足未来五年的医院发展和信息技术发展的需要，满足医院可持续的流程优化和系统集成优化的需要。</w:t>
      </w:r>
    </w:p>
    <w:p>
      <w:pPr>
        <w:numPr>
          <w:ilvl w:val="0"/>
          <w:numId w:val="6"/>
        </w:numPr>
        <w:spacing w:line="300" w:lineRule="auto"/>
        <w:outlineLvl w:val="1"/>
        <w:rPr>
          <w:rFonts w:ascii="宋体" w:hAnsi="宋体" w:cs="宋体"/>
          <w:b/>
          <w:bCs/>
          <w:sz w:val="24"/>
        </w:rPr>
      </w:pPr>
      <w:bookmarkStart w:id="57" w:name="_Toc15211"/>
      <w:r>
        <w:rPr>
          <w:rFonts w:hint="eastAsia" w:ascii="宋体" w:hAnsi="宋体" w:cs="宋体"/>
          <w:b/>
          <w:bCs/>
          <w:sz w:val="24"/>
        </w:rPr>
        <w:t>技术支持要求：</w:t>
      </w:r>
      <w:bookmarkEnd w:id="57"/>
    </w:p>
    <w:p>
      <w:pPr>
        <w:numPr>
          <w:ilvl w:val="0"/>
          <w:numId w:val="0"/>
        </w:numPr>
        <w:spacing w:line="300" w:lineRule="auto"/>
        <w:ind w:leftChars="0" w:firstLine="480" w:firstLineChars="200"/>
        <w:rPr>
          <w:rFonts w:ascii="宋体" w:hAnsi="宋体" w:cs="宋体"/>
          <w:sz w:val="24"/>
        </w:rPr>
      </w:pPr>
      <w:r>
        <w:rPr>
          <w:rFonts w:hint="eastAsia" w:ascii="宋体" w:hAnsi="宋体" w:cs="宋体"/>
          <w:sz w:val="24"/>
        </w:rPr>
        <w:t>提供各个层次的技术培训。从项目组织管理、售后服务方面保证为本项目提供长期持续服务支持。</w:t>
      </w:r>
    </w:p>
    <w:p>
      <w:pPr>
        <w:pStyle w:val="16"/>
        <w:numPr>
          <w:ilvl w:val="1"/>
          <w:numId w:val="2"/>
        </w:numPr>
        <w:spacing w:line="300" w:lineRule="auto"/>
        <w:ind w:firstLineChars="0"/>
        <w:jc w:val="left"/>
        <w:outlineLvl w:val="0"/>
        <w:rPr>
          <w:rFonts w:ascii="宋体" w:hAnsi="宋体" w:cs="宋体"/>
          <w:b/>
          <w:sz w:val="24"/>
        </w:rPr>
      </w:pPr>
      <w:bookmarkStart w:id="58" w:name="_Toc3998"/>
      <w:r>
        <w:rPr>
          <w:rFonts w:hint="eastAsia" w:ascii="宋体" w:hAnsi="宋体" w:cs="宋体"/>
          <w:b/>
          <w:sz w:val="24"/>
        </w:rPr>
        <w:t>软件具体技术功能要求</w:t>
      </w:r>
      <w:bookmarkEnd w:id="58"/>
    </w:p>
    <w:p>
      <w:pPr>
        <w:pStyle w:val="4"/>
        <w:numPr>
          <w:ilvl w:val="0"/>
          <w:numId w:val="7"/>
        </w:numPr>
        <w:spacing w:before="0" w:after="0" w:line="300" w:lineRule="auto"/>
        <w:outlineLvl w:val="1"/>
        <w:rPr>
          <w:rFonts w:ascii="宋体" w:hAnsi="宋体" w:eastAsia="宋体" w:cs="宋体"/>
          <w:b/>
          <w:szCs w:val="24"/>
        </w:rPr>
      </w:pPr>
      <w:bookmarkStart w:id="59" w:name="_Toc20117"/>
      <w:r>
        <w:rPr>
          <w:rFonts w:hint="eastAsia" w:ascii="宋体" w:hAnsi="宋体" w:eastAsia="宋体" w:cs="宋体"/>
          <w:b/>
          <w:szCs w:val="24"/>
        </w:rPr>
        <w:t>信息集成平台建设</w:t>
      </w:r>
      <w:bookmarkEnd w:id="59"/>
    </w:p>
    <w:p>
      <w:pPr>
        <w:spacing w:line="300" w:lineRule="auto"/>
        <w:ind w:firstLine="480" w:firstLineChars="200"/>
        <w:rPr>
          <w:rFonts w:ascii="宋体" w:hAnsi="宋体" w:cs="宋体"/>
          <w:sz w:val="24"/>
        </w:rPr>
      </w:pPr>
      <w:r>
        <w:rPr>
          <w:rFonts w:hint="eastAsia" w:ascii="宋体" w:hAnsi="宋体" w:cs="宋体"/>
          <w:sz w:val="24"/>
        </w:rPr>
        <w:t>建设“一个平台”是指由企业服务总线（ESB）共同组成的医院信息平台，全面支撑医院各类业务系统间的数据传输和消息传输的交互场景，为未来各类业务系统上线和集成时提供交互标准框架及参考；</w:t>
      </w:r>
    </w:p>
    <w:p>
      <w:pPr>
        <w:pStyle w:val="5"/>
        <w:numPr>
          <w:ilvl w:val="0"/>
          <w:numId w:val="8"/>
        </w:numPr>
        <w:spacing w:before="0" w:after="0" w:line="300" w:lineRule="auto"/>
        <w:ind w:left="425" w:leftChars="0" w:hanging="425" w:firstLineChars="0"/>
        <w:outlineLvl w:val="2"/>
        <w:rPr>
          <w:rFonts w:ascii="宋体" w:hAnsi="宋体" w:eastAsia="宋体" w:cs="宋体"/>
          <w:b/>
          <w:sz w:val="24"/>
          <w:szCs w:val="24"/>
        </w:rPr>
      </w:pPr>
      <w:bookmarkStart w:id="60" w:name="_Toc14637"/>
      <w:r>
        <w:rPr>
          <w:rFonts w:hint="eastAsia" w:ascii="宋体" w:hAnsi="宋体" w:eastAsia="宋体" w:cs="宋体"/>
          <w:b/>
          <w:sz w:val="24"/>
          <w:szCs w:val="24"/>
        </w:rPr>
        <w:t>企业服务总线</w:t>
      </w:r>
      <w:bookmarkEnd w:id="60"/>
    </w:p>
    <w:p>
      <w:pPr>
        <w:spacing w:line="300" w:lineRule="auto"/>
        <w:ind w:firstLine="480" w:firstLineChars="200"/>
        <w:rPr>
          <w:rFonts w:ascii="宋体" w:hAnsi="宋体" w:cs="宋体"/>
          <w:sz w:val="24"/>
        </w:rPr>
      </w:pPr>
      <w:r>
        <w:rPr>
          <w:rFonts w:hint="eastAsia" w:ascii="宋体" w:hAnsi="宋体" w:cs="宋体"/>
          <w:sz w:val="24"/>
        </w:rPr>
        <w:t>企业服务总线是整个医院信息集成平台的核心，承担数据和消息的通讯和传输功能。</w:t>
      </w:r>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jc w:val="center"/>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系统接入组件</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9"/>
              </w:numPr>
              <w:spacing w:line="300" w:lineRule="auto"/>
              <w:rPr>
                <w:rFonts w:ascii="宋体" w:hAnsi="宋体" w:cs="宋体"/>
                <w:bCs/>
                <w:sz w:val="24"/>
              </w:rPr>
            </w:pPr>
            <w:r>
              <w:rPr>
                <w:rFonts w:hint="eastAsia" w:ascii="宋体" w:hAnsi="宋体" w:cs="宋体"/>
                <w:bCs/>
                <w:sz w:val="24"/>
              </w:rPr>
              <w:t xml:space="preserve">平台可以通过系统接入组件连接院内现有的应用程序和数据库； </w:t>
            </w:r>
          </w:p>
          <w:p>
            <w:pPr>
              <w:numPr>
                <w:ilvl w:val="0"/>
                <w:numId w:val="9"/>
              </w:numPr>
              <w:spacing w:line="300" w:lineRule="auto"/>
              <w:rPr>
                <w:rFonts w:ascii="宋体" w:hAnsi="宋体" w:cs="宋体"/>
                <w:bCs/>
                <w:sz w:val="24"/>
              </w:rPr>
            </w:pPr>
            <w:r>
              <w:rPr>
                <w:rFonts w:hint="eastAsia" w:ascii="宋体" w:hAnsi="宋体" w:cs="宋体"/>
                <w:bCs/>
                <w:sz w:val="24"/>
                <w:lang w:val="en-US" w:eastAsia="zh-CN"/>
              </w:rPr>
              <w:t>平台可以通过接口组件连接国家、区域等相关平台进行数据上报和数据交换；</w:t>
            </w:r>
          </w:p>
          <w:p>
            <w:pPr>
              <w:numPr>
                <w:ilvl w:val="0"/>
                <w:numId w:val="9"/>
              </w:numPr>
              <w:spacing w:line="300" w:lineRule="auto"/>
              <w:rPr>
                <w:rFonts w:ascii="宋体" w:hAnsi="宋体" w:cs="宋体"/>
                <w:bCs/>
                <w:sz w:val="24"/>
              </w:rPr>
            </w:pPr>
            <w:r>
              <w:rPr>
                <w:rFonts w:hint="eastAsia" w:ascii="宋体" w:hAnsi="宋体" w:cs="宋体"/>
                <w:bCs/>
                <w:sz w:val="24"/>
                <w:lang w:val="en-US" w:eastAsia="zh-CN"/>
              </w:rPr>
              <w:t>平台及总线使用的数据库及中间件为主流数据库及中间件，并提供商业培训；</w:t>
            </w:r>
          </w:p>
          <w:p>
            <w:pPr>
              <w:numPr>
                <w:ilvl w:val="0"/>
                <w:numId w:val="9"/>
              </w:numPr>
              <w:spacing w:line="300" w:lineRule="auto"/>
              <w:rPr>
                <w:rFonts w:ascii="宋体" w:hAnsi="宋体" w:cs="宋体"/>
                <w:bCs/>
                <w:sz w:val="24"/>
              </w:rPr>
            </w:pPr>
            <w:bookmarkStart w:id="61" w:name="_Hlk11589510"/>
            <w:r>
              <w:rPr>
                <w:rFonts w:hint="eastAsia" w:ascii="宋体" w:hAnsi="宋体" w:cs="宋体"/>
                <w:bCs/>
                <w:sz w:val="24"/>
              </w:rPr>
              <w:t>系统接入组件提供可视化管理，可以监控接口的运行状态；</w:t>
            </w:r>
            <w:bookmarkEnd w:id="61"/>
          </w:p>
          <w:p>
            <w:pPr>
              <w:numPr>
                <w:ilvl w:val="0"/>
                <w:numId w:val="9"/>
              </w:numPr>
              <w:spacing w:line="300" w:lineRule="auto"/>
              <w:rPr>
                <w:rFonts w:ascii="宋体" w:hAnsi="宋体" w:cs="宋体"/>
                <w:bCs/>
                <w:sz w:val="24"/>
              </w:rPr>
            </w:pPr>
            <w:r>
              <w:rPr>
                <w:rFonts w:hint="eastAsia" w:ascii="宋体" w:hAnsi="宋体" w:cs="宋体"/>
                <w:bCs/>
                <w:sz w:val="24"/>
              </w:rPr>
              <w:t>兼容关系型数据库</w:t>
            </w:r>
            <w:r>
              <w:rPr>
                <w:rFonts w:hint="eastAsia" w:ascii="宋体" w:hAnsi="宋体" w:cs="宋体"/>
                <w:bCs/>
                <w:sz w:val="24"/>
                <w:lang w:eastAsia="zh-CN"/>
              </w:rPr>
              <w:t>、</w:t>
            </w:r>
            <w:r>
              <w:rPr>
                <w:rFonts w:hint="eastAsia" w:ascii="宋体" w:hAnsi="宋体" w:cs="宋体"/>
                <w:bCs/>
                <w:sz w:val="24"/>
              </w:rPr>
              <w:t>面向对象的数据库</w:t>
            </w:r>
            <w:r>
              <w:rPr>
                <w:rFonts w:hint="eastAsia" w:ascii="宋体" w:hAnsi="宋体" w:cs="宋体"/>
                <w:bCs/>
                <w:sz w:val="24"/>
                <w:lang w:eastAsia="zh-CN"/>
              </w:rPr>
              <w:t>及非关系型数据库等</w:t>
            </w:r>
            <w:r>
              <w:rPr>
                <w:rFonts w:hint="eastAsia" w:ascii="宋体" w:hAnsi="宋体" w:cs="宋体"/>
                <w:bCs/>
                <w:sz w:val="24"/>
              </w:rPr>
              <w:t xml:space="preserve">，如SQL Server，Oracle，IBM DB2等； </w:t>
            </w:r>
          </w:p>
          <w:p>
            <w:pPr>
              <w:numPr>
                <w:ilvl w:val="0"/>
                <w:numId w:val="9"/>
              </w:numPr>
              <w:spacing w:line="300" w:lineRule="auto"/>
              <w:rPr>
                <w:rFonts w:ascii="宋体" w:hAnsi="宋体" w:cs="宋体"/>
                <w:bCs/>
                <w:sz w:val="24"/>
              </w:rPr>
            </w:pPr>
            <w:r>
              <w:rPr>
                <w:rFonts w:hint="eastAsia" w:ascii="宋体" w:hAnsi="宋体" w:cs="宋体"/>
                <w:bCs/>
                <w:sz w:val="24"/>
              </w:rPr>
              <w:t xml:space="preserve">平台预置的系统接入组件可以连接院内HIS、LIS、PACS、EMR、手术麻醉、重症护理系统等； </w:t>
            </w:r>
          </w:p>
          <w:p>
            <w:pPr>
              <w:numPr>
                <w:ilvl w:val="0"/>
                <w:numId w:val="9"/>
              </w:numPr>
              <w:spacing w:line="300" w:lineRule="auto"/>
              <w:rPr>
                <w:rFonts w:ascii="宋体" w:hAnsi="宋体" w:cs="宋体"/>
                <w:bCs/>
                <w:sz w:val="24"/>
              </w:rPr>
            </w:pPr>
            <w:r>
              <w:rPr>
                <w:rFonts w:hint="eastAsia" w:ascii="宋体" w:hAnsi="宋体" w:cs="宋体"/>
                <w:bCs/>
                <w:sz w:val="24"/>
              </w:rPr>
              <w:t>系统接入组件支持主流协议，</w:t>
            </w:r>
            <w:r>
              <w:rPr>
                <w:rFonts w:hint="eastAsia" w:ascii="宋体" w:hAnsi="宋体" w:cs="宋体"/>
                <w:bCs/>
                <w:sz w:val="24"/>
                <w:lang w:eastAsia="zh-CN"/>
              </w:rPr>
              <w:t>包括但不限于</w:t>
            </w:r>
            <w:r>
              <w:rPr>
                <w:rFonts w:hint="eastAsia" w:ascii="宋体" w:hAnsi="宋体" w:cs="宋体"/>
                <w:bCs/>
                <w:sz w:val="24"/>
              </w:rPr>
              <w:t>HL7、DICOM、X12、FTP、HTTP等等，系统接入组件支持主流技术，</w:t>
            </w:r>
            <w:r>
              <w:rPr>
                <w:rFonts w:hint="eastAsia" w:ascii="宋体" w:hAnsi="宋体" w:cs="宋体"/>
                <w:bCs/>
                <w:sz w:val="24"/>
                <w:lang w:eastAsia="zh-CN"/>
              </w:rPr>
              <w:t>包括但不限于</w:t>
            </w:r>
            <w:r>
              <w:rPr>
                <w:rFonts w:hint="eastAsia" w:ascii="宋体" w:hAnsi="宋体" w:cs="宋体"/>
                <w:bCs/>
                <w:sz w:val="24"/>
              </w:rPr>
              <w:t xml:space="preserve">TCP/IP，SOAP，MQ，JMS，.NET，J2EE等；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消息模型</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10"/>
              </w:numPr>
              <w:spacing w:line="300" w:lineRule="auto"/>
              <w:rPr>
                <w:rFonts w:ascii="宋体" w:hAnsi="宋体" w:cs="宋体"/>
                <w:bCs/>
                <w:sz w:val="24"/>
              </w:rPr>
            </w:pPr>
            <w:r>
              <w:rPr>
                <w:rFonts w:hint="eastAsia" w:ascii="宋体" w:hAnsi="宋体" w:cs="宋体"/>
                <w:bCs/>
                <w:sz w:val="24"/>
              </w:rPr>
              <w:t>对于失败消息能够继续查询,在任意流程节点</w:t>
            </w:r>
            <w:r>
              <w:rPr>
                <w:rFonts w:hint="eastAsia" w:ascii="宋体" w:hAnsi="宋体" w:cs="宋体"/>
                <w:bCs/>
                <w:sz w:val="24"/>
                <w:lang w:eastAsia="zh-CN"/>
              </w:rPr>
              <w:t>自动</w:t>
            </w:r>
            <w:r>
              <w:rPr>
                <w:rFonts w:hint="eastAsia" w:ascii="宋体" w:hAnsi="宋体" w:cs="宋体"/>
                <w:bCs/>
                <w:sz w:val="24"/>
                <w:lang w:val="en-US" w:eastAsia="zh-CN"/>
              </w:rPr>
              <w:t>/手工</w:t>
            </w:r>
            <w:r>
              <w:rPr>
                <w:rFonts w:hint="eastAsia" w:ascii="宋体" w:hAnsi="宋体" w:cs="宋体"/>
                <w:bCs/>
                <w:sz w:val="24"/>
              </w:rPr>
              <w:t>重发；</w:t>
            </w:r>
          </w:p>
          <w:p>
            <w:pPr>
              <w:numPr>
                <w:ilvl w:val="0"/>
                <w:numId w:val="10"/>
              </w:numPr>
              <w:spacing w:line="300" w:lineRule="auto"/>
              <w:rPr>
                <w:rFonts w:ascii="宋体" w:hAnsi="宋体" w:cs="宋体"/>
                <w:bCs/>
                <w:sz w:val="24"/>
              </w:rPr>
            </w:pPr>
            <w:r>
              <w:rPr>
                <w:rFonts w:hint="eastAsia" w:ascii="宋体" w:hAnsi="宋体" w:cs="宋体"/>
                <w:bCs/>
                <w:sz w:val="24"/>
              </w:rPr>
              <w:t>不管是失败的消息还是成功的消息都能做持久化保存；</w:t>
            </w:r>
          </w:p>
          <w:p>
            <w:pPr>
              <w:numPr>
                <w:ilvl w:val="0"/>
                <w:numId w:val="10"/>
              </w:numPr>
              <w:spacing w:line="300" w:lineRule="auto"/>
              <w:rPr>
                <w:rFonts w:hint="eastAsia" w:ascii="宋体" w:hAnsi="宋体" w:cs="宋体"/>
                <w:bCs/>
                <w:sz w:val="24"/>
              </w:rPr>
            </w:pPr>
            <w:r>
              <w:rPr>
                <w:rFonts w:hint="eastAsia" w:ascii="宋体" w:hAnsi="宋体" w:cs="宋体"/>
                <w:bCs/>
                <w:sz w:val="24"/>
              </w:rPr>
              <w:t>消息监控：要求提供图形化消息监控界面，实时查看消息负载及消息异常状况等内容。</w:t>
            </w:r>
          </w:p>
          <w:p>
            <w:pPr>
              <w:numPr>
                <w:ilvl w:val="0"/>
                <w:numId w:val="10"/>
              </w:numPr>
              <w:spacing w:line="300" w:lineRule="auto"/>
              <w:rPr>
                <w:rFonts w:ascii="宋体" w:hAnsi="宋体" w:cs="宋体"/>
                <w:sz w:val="24"/>
              </w:rPr>
            </w:pPr>
            <w:bookmarkStart w:id="62" w:name="_Hlk11589526"/>
            <w:r>
              <w:rPr>
                <w:rFonts w:hint="eastAsia" w:ascii="宋体" w:hAnsi="宋体" w:cs="宋体"/>
                <w:bCs/>
                <w:sz w:val="24"/>
              </w:rPr>
              <w:t>具有</w:t>
            </w:r>
            <w:r>
              <w:rPr>
                <w:rFonts w:hint="eastAsia" w:ascii="宋体" w:hAnsi="宋体" w:cs="宋体"/>
                <w:bCs/>
                <w:sz w:val="24"/>
                <w:lang w:eastAsia="zh-CN"/>
              </w:rPr>
              <w:t>可视化界面提供</w:t>
            </w:r>
            <w:r>
              <w:rPr>
                <w:rFonts w:hint="eastAsia" w:ascii="宋体" w:hAnsi="宋体" w:cs="宋体"/>
                <w:bCs/>
                <w:sz w:val="24"/>
              </w:rPr>
              <w:t>消息查询和报表工具，提供消息审计和分析界面；</w:t>
            </w:r>
            <w:bookmarkEnd w:id="62"/>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hint="eastAsia" w:ascii="宋体" w:hAnsi="宋体" w:eastAsia="宋体" w:cs="宋体"/>
                <w:b/>
                <w:sz w:val="24"/>
                <w:lang w:eastAsia="zh-CN"/>
              </w:rPr>
            </w:pPr>
            <w:r>
              <w:rPr>
                <w:rFonts w:hint="eastAsia" w:ascii="宋体" w:hAnsi="宋体" w:cs="宋体"/>
                <w:b/>
                <w:sz w:val="24"/>
                <w:lang w:eastAsia="zh-CN"/>
              </w:rPr>
              <w:t>数据通信</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11"/>
              </w:numPr>
              <w:spacing w:line="300" w:lineRule="auto"/>
              <w:rPr>
                <w:rFonts w:ascii="宋体" w:hAnsi="宋体" w:cs="宋体"/>
                <w:bCs/>
                <w:sz w:val="24"/>
              </w:rPr>
            </w:pPr>
            <w:r>
              <w:rPr>
                <w:rFonts w:hint="eastAsia" w:ascii="宋体" w:hAnsi="宋体" w:cs="宋体"/>
                <w:bCs/>
                <w:sz w:val="24"/>
                <w:lang w:eastAsia="zh-CN"/>
              </w:rPr>
              <w:t>具备</w:t>
            </w:r>
            <w:r>
              <w:rPr>
                <w:rFonts w:hint="eastAsia" w:ascii="宋体" w:hAnsi="宋体" w:cs="宋体"/>
                <w:bCs/>
                <w:sz w:val="24"/>
              </w:rPr>
              <w:t>基于内容和“发布/订阅”的路由；</w:t>
            </w:r>
          </w:p>
          <w:p>
            <w:pPr>
              <w:numPr>
                <w:ilvl w:val="0"/>
                <w:numId w:val="11"/>
              </w:numPr>
              <w:spacing w:line="300" w:lineRule="auto"/>
              <w:rPr>
                <w:rFonts w:ascii="宋体" w:hAnsi="宋体" w:cs="宋体"/>
                <w:bCs/>
                <w:sz w:val="24"/>
              </w:rPr>
            </w:pPr>
            <w:r>
              <w:rPr>
                <w:rFonts w:hint="eastAsia" w:ascii="宋体" w:hAnsi="宋体" w:cs="宋体"/>
                <w:bCs/>
                <w:sz w:val="24"/>
              </w:rPr>
              <w:t>可以实现消息的动态路由，且路由规则通过配置方式实现；</w:t>
            </w:r>
          </w:p>
          <w:p>
            <w:pPr>
              <w:numPr>
                <w:ilvl w:val="0"/>
                <w:numId w:val="11"/>
              </w:numPr>
              <w:spacing w:line="300" w:lineRule="auto"/>
              <w:rPr>
                <w:rFonts w:ascii="宋体" w:hAnsi="宋体" w:cs="宋体"/>
                <w:bCs/>
                <w:sz w:val="24"/>
              </w:rPr>
            </w:pPr>
            <w:r>
              <w:rPr>
                <w:rFonts w:hint="eastAsia" w:ascii="宋体" w:hAnsi="宋体" w:cs="宋体"/>
                <w:bCs/>
                <w:sz w:val="24"/>
                <w:lang w:eastAsia="zh-CN"/>
              </w:rPr>
              <w:t>具备</w:t>
            </w:r>
            <w:r>
              <w:rPr>
                <w:rFonts w:hint="eastAsia" w:ascii="宋体" w:hAnsi="宋体" w:cs="宋体"/>
                <w:bCs/>
                <w:sz w:val="24"/>
              </w:rPr>
              <w:t>同步消息</w:t>
            </w:r>
            <w:r>
              <w:rPr>
                <w:rFonts w:hint="eastAsia" w:ascii="宋体" w:hAnsi="宋体" w:cs="宋体"/>
                <w:bCs/>
                <w:sz w:val="24"/>
                <w:lang w:eastAsia="zh-CN"/>
              </w:rPr>
              <w:t>、</w:t>
            </w:r>
            <w:r>
              <w:rPr>
                <w:rFonts w:hint="eastAsia" w:ascii="宋体" w:hAnsi="宋体" w:cs="宋体"/>
                <w:bCs/>
                <w:sz w:val="24"/>
              </w:rPr>
              <w:t>异步消息</w:t>
            </w:r>
            <w:r>
              <w:rPr>
                <w:rFonts w:hint="eastAsia" w:ascii="宋体" w:hAnsi="宋体" w:cs="宋体"/>
                <w:bCs/>
                <w:sz w:val="24"/>
                <w:lang w:eastAsia="zh-CN"/>
              </w:rPr>
              <w:t>、</w:t>
            </w:r>
            <w:r>
              <w:rPr>
                <w:rFonts w:hint="eastAsia" w:ascii="宋体" w:hAnsi="宋体" w:cs="宋体"/>
                <w:bCs/>
                <w:sz w:val="24"/>
              </w:rPr>
              <w:t>点对点、发布/订阅的</w:t>
            </w:r>
            <w:r>
              <w:rPr>
                <w:rFonts w:hint="eastAsia" w:ascii="宋体" w:hAnsi="宋体" w:cs="宋体"/>
                <w:bCs/>
                <w:sz w:val="24"/>
                <w:lang w:eastAsia="zh-CN"/>
              </w:rPr>
              <w:t>数据通信模式</w:t>
            </w:r>
            <w:r>
              <w:rPr>
                <w:rFonts w:hint="eastAsia" w:ascii="宋体" w:hAnsi="宋体" w:cs="宋体"/>
                <w:bCs/>
                <w:sz w:val="24"/>
              </w:rPr>
              <w:t>；</w:t>
            </w:r>
          </w:p>
          <w:p>
            <w:pPr>
              <w:numPr>
                <w:ilvl w:val="0"/>
                <w:numId w:val="11"/>
              </w:numPr>
              <w:spacing w:line="300" w:lineRule="auto"/>
              <w:rPr>
                <w:rFonts w:ascii="宋体" w:hAnsi="宋体" w:cs="宋体"/>
                <w:bCs/>
                <w:sz w:val="24"/>
              </w:rPr>
            </w:pPr>
            <w:r>
              <w:rPr>
                <w:rFonts w:hint="eastAsia" w:ascii="宋体" w:hAnsi="宋体" w:cs="宋体"/>
                <w:bCs/>
                <w:sz w:val="24"/>
                <w:lang w:eastAsia="zh-CN"/>
              </w:rPr>
              <w:t>具备</w:t>
            </w:r>
            <w:r>
              <w:rPr>
                <w:rFonts w:hint="eastAsia" w:ascii="宋体" w:hAnsi="宋体" w:cs="宋体"/>
                <w:bCs/>
                <w:sz w:val="24"/>
              </w:rPr>
              <w:t>异步事件驱动整合，医院信息集成平台消息系统通过消息类型、内容和下标</w:t>
            </w:r>
            <w:r>
              <w:rPr>
                <w:rFonts w:hint="eastAsia" w:ascii="宋体" w:hAnsi="宋体" w:cs="宋体"/>
                <w:bCs/>
                <w:sz w:val="24"/>
                <w:lang w:eastAsia="zh-CN"/>
              </w:rPr>
              <w:t>等</w:t>
            </w:r>
            <w:r>
              <w:rPr>
                <w:rFonts w:hint="eastAsia" w:ascii="宋体" w:hAnsi="宋体" w:cs="宋体"/>
                <w:bCs/>
                <w:sz w:val="24"/>
              </w:rPr>
              <w:t>将消息路由到特定的业务流程；</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格式转换</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12"/>
              </w:numPr>
              <w:spacing w:line="300" w:lineRule="auto"/>
              <w:rPr>
                <w:rFonts w:ascii="宋体" w:hAnsi="宋体" w:cs="宋体"/>
                <w:bCs/>
                <w:sz w:val="24"/>
              </w:rPr>
            </w:pPr>
            <w:r>
              <w:rPr>
                <w:rFonts w:hint="eastAsia" w:ascii="宋体" w:hAnsi="宋体" w:cs="宋体"/>
                <w:bCs/>
                <w:sz w:val="24"/>
              </w:rPr>
              <w:t>具有高度优化的转换引擎，进行标准化的转换；</w:t>
            </w:r>
          </w:p>
          <w:p>
            <w:pPr>
              <w:numPr>
                <w:ilvl w:val="0"/>
                <w:numId w:val="12"/>
              </w:numPr>
              <w:spacing w:line="300" w:lineRule="auto"/>
              <w:rPr>
                <w:rFonts w:ascii="宋体" w:hAnsi="宋体" w:cs="宋体"/>
                <w:bCs/>
                <w:sz w:val="24"/>
              </w:rPr>
            </w:pPr>
            <w:r>
              <w:rPr>
                <w:rFonts w:hint="eastAsia" w:ascii="宋体" w:hAnsi="宋体" w:cs="宋体"/>
                <w:bCs/>
                <w:sz w:val="24"/>
              </w:rPr>
              <w:t>可以</w:t>
            </w:r>
            <w:r>
              <w:rPr>
                <w:rFonts w:hint="eastAsia" w:ascii="宋体" w:hAnsi="宋体" w:cs="宋体"/>
                <w:bCs/>
                <w:sz w:val="24"/>
                <w:lang w:eastAsia="zh-CN"/>
              </w:rPr>
              <w:t>具备</w:t>
            </w:r>
            <w:r>
              <w:rPr>
                <w:rFonts w:hint="eastAsia" w:ascii="宋体" w:hAnsi="宋体" w:cs="宋体"/>
                <w:bCs/>
                <w:sz w:val="24"/>
              </w:rPr>
              <w:t>HL7 V2、V3标准消息的映射和转换，提供图形化配置界面；</w:t>
            </w:r>
          </w:p>
          <w:p>
            <w:pPr>
              <w:numPr>
                <w:ilvl w:val="0"/>
                <w:numId w:val="12"/>
              </w:numPr>
              <w:spacing w:line="300" w:lineRule="auto"/>
              <w:rPr>
                <w:rFonts w:ascii="宋体" w:hAnsi="宋体" w:cs="宋体"/>
                <w:bCs/>
                <w:sz w:val="24"/>
              </w:rPr>
            </w:pPr>
            <w:r>
              <w:rPr>
                <w:rFonts w:hint="eastAsia" w:ascii="宋体" w:hAnsi="宋体" w:cs="宋体"/>
                <w:bCs/>
                <w:sz w:val="24"/>
              </w:rPr>
              <w:t>具有</w:t>
            </w:r>
            <w:r>
              <w:rPr>
                <w:rFonts w:hint="eastAsia" w:ascii="宋体" w:hAnsi="宋体" w:cs="宋体"/>
                <w:bCs/>
                <w:sz w:val="24"/>
                <w:lang w:eastAsia="zh-CN"/>
              </w:rPr>
              <w:t>具备</w:t>
            </w:r>
            <w:r>
              <w:rPr>
                <w:rFonts w:hint="eastAsia" w:ascii="宋体" w:hAnsi="宋体" w:cs="宋体"/>
                <w:bCs/>
                <w:sz w:val="24"/>
              </w:rPr>
              <w:t>XML文档的XSLT处理器，实现XML的格式转换；</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动态路由</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13"/>
              </w:numPr>
              <w:spacing w:line="300" w:lineRule="auto"/>
              <w:rPr>
                <w:rFonts w:ascii="宋体" w:hAnsi="宋体" w:cs="宋体"/>
                <w:bCs/>
                <w:sz w:val="24"/>
              </w:rPr>
            </w:pPr>
            <w:r>
              <w:rPr>
                <w:rFonts w:hint="eastAsia" w:ascii="宋体" w:hAnsi="宋体" w:cs="宋体"/>
                <w:bCs/>
                <w:sz w:val="24"/>
              </w:rPr>
              <w:t>可定制和扩展的路由功能和基于规则的流程控制功能。</w:t>
            </w:r>
          </w:p>
          <w:p>
            <w:pPr>
              <w:numPr>
                <w:ilvl w:val="0"/>
                <w:numId w:val="13"/>
              </w:numPr>
              <w:spacing w:line="300" w:lineRule="auto"/>
              <w:rPr>
                <w:rFonts w:ascii="宋体" w:hAnsi="宋体" w:cs="宋体"/>
                <w:bCs/>
                <w:sz w:val="24"/>
              </w:rPr>
            </w:pPr>
            <w:r>
              <w:rPr>
                <w:rFonts w:hint="eastAsia" w:ascii="宋体" w:hAnsi="宋体" w:cs="宋体"/>
                <w:bCs/>
                <w:sz w:val="24"/>
              </w:rPr>
              <w:t>具有消息传递和队列管理功能，能对消息路由进行图形化编排。</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业务协同服务</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14"/>
              </w:numPr>
              <w:spacing w:line="300" w:lineRule="auto"/>
              <w:rPr>
                <w:rFonts w:ascii="宋体" w:hAnsi="宋体" w:cs="宋体"/>
                <w:bCs/>
                <w:sz w:val="24"/>
              </w:rPr>
            </w:pPr>
            <w:r>
              <w:rPr>
                <w:rFonts w:hint="eastAsia" w:ascii="宋体" w:hAnsi="宋体" w:cs="宋体"/>
                <w:bCs/>
                <w:sz w:val="24"/>
              </w:rPr>
              <w:t>通过业务流程管理实现业务协同；</w:t>
            </w:r>
          </w:p>
          <w:p>
            <w:pPr>
              <w:numPr>
                <w:ilvl w:val="0"/>
                <w:numId w:val="14"/>
              </w:numPr>
              <w:spacing w:line="300" w:lineRule="auto"/>
              <w:rPr>
                <w:rFonts w:ascii="宋体" w:hAnsi="宋体" w:cs="宋体"/>
                <w:bCs/>
                <w:sz w:val="24"/>
              </w:rPr>
            </w:pPr>
            <w:r>
              <w:rPr>
                <w:rFonts w:hint="eastAsia" w:ascii="宋体" w:hAnsi="宋体" w:cs="宋体"/>
                <w:bCs/>
                <w:sz w:val="24"/>
              </w:rPr>
              <w:t>通过图形化可视化方式实现业务流程管理；</w:t>
            </w:r>
          </w:p>
          <w:p>
            <w:pPr>
              <w:numPr>
                <w:ilvl w:val="0"/>
                <w:numId w:val="14"/>
              </w:numPr>
              <w:spacing w:line="300" w:lineRule="auto"/>
              <w:rPr>
                <w:rFonts w:ascii="宋体" w:hAnsi="宋体" w:cs="宋体"/>
                <w:bCs/>
                <w:sz w:val="24"/>
              </w:rPr>
            </w:pPr>
            <w:r>
              <w:rPr>
                <w:rFonts w:hint="eastAsia" w:ascii="宋体" w:hAnsi="宋体" w:cs="宋体"/>
                <w:bCs/>
                <w:sz w:val="24"/>
              </w:rPr>
              <w:t>能够实现从业务流程图</w:t>
            </w:r>
            <w:r>
              <w:rPr>
                <w:rFonts w:hint="eastAsia" w:ascii="宋体" w:hAnsi="宋体" w:cs="宋体"/>
                <w:bCs/>
                <w:sz w:val="24"/>
                <w:lang w:eastAsia="zh-CN"/>
              </w:rPr>
              <w:t>跳转相应</w:t>
            </w:r>
            <w:r>
              <w:rPr>
                <w:rFonts w:hint="eastAsia" w:ascii="宋体" w:hAnsi="宋体" w:cs="宋体"/>
                <w:bCs/>
                <w:sz w:val="24"/>
              </w:rPr>
              <w:t>代码</w:t>
            </w:r>
            <w:r>
              <w:rPr>
                <w:rFonts w:hint="eastAsia" w:ascii="宋体" w:hAnsi="宋体" w:cs="宋体"/>
                <w:bCs/>
                <w:sz w:val="24"/>
                <w:lang w:eastAsia="zh-CN"/>
              </w:rPr>
              <w:t>界面</w:t>
            </w:r>
            <w:r>
              <w:rPr>
                <w:rFonts w:hint="eastAsia" w:ascii="宋体" w:hAnsi="宋体" w:cs="宋体"/>
                <w:bCs/>
                <w:sz w:val="24"/>
              </w:rPr>
              <w:t>；</w:t>
            </w:r>
          </w:p>
          <w:p>
            <w:pPr>
              <w:numPr>
                <w:ilvl w:val="0"/>
                <w:numId w:val="14"/>
              </w:numPr>
              <w:spacing w:line="300" w:lineRule="auto"/>
              <w:rPr>
                <w:rFonts w:ascii="宋体" w:hAnsi="宋体" w:cs="宋体"/>
                <w:bCs/>
                <w:sz w:val="24"/>
              </w:rPr>
            </w:pPr>
            <w:r>
              <w:rPr>
                <w:rFonts w:hint="eastAsia" w:ascii="宋体" w:hAnsi="宋体" w:cs="宋体"/>
                <w:bCs/>
                <w:sz w:val="24"/>
              </w:rPr>
              <w:t>含有建模组件，允许业务用户定义、查看和管理复杂的跨应用流程；</w:t>
            </w:r>
          </w:p>
          <w:p>
            <w:pPr>
              <w:numPr>
                <w:ilvl w:val="0"/>
                <w:numId w:val="14"/>
              </w:numPr>
              <w:spacing w:line="300" w:lineRule="auto"/>
              <w:rPr>
                <w:rFonts w:ascii="宋体" w:hAnsi="宋体" w:cs="宋体"/>
                <w:bCs/>
                <w:sz w:val="24"/>
              </w:rPr>
            </w:pPr>
            <w:r>
              <w:rPr>
                <w:rFonts w:hint="eastAsia" w:ascii="宋体" w:hAnsi="宋体" w:cs="宋体"/>
                <w:bCs/>
                <w:sz w:val="24"/>
              </w:rPr>
              <w:t>可以通过图形化的方式查看已定义好的所有流程信息，包括流程名称，运行状态，发送方，接收方等；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平台标准化</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15"/>
              </w:numPr>
              <w:spacing w:line="300" w:lineRule="auto"/>
              <w:rPr>
                <w:rFonts w:ascii="宋体" w:hAnsi="宋体" w:cs="宋体"/>
                <w:bCs/>
                <w:sz w:val="24"/>
              </w:rPr>
            </w:pPr>
            <w:r>
              <w:rPr>
                <w:rFonts w:hint="eastAsia" w:ascii="宋体" w:hAnsi="宋体" w:cs="宋体"/>
                <w:bCs/>
                <w:sz w:val="24"/>
              </w:rPr>
              <w:t>为了满足数据共享和交换的要求，平台中的研究数据需要参照国内外规范、指南进行标准化；</w:t>
            </w:r>
          </w:p>
          <w:p>
            <w:pPr>
              <w:numPr>
                <w:ilvl w:val="0"/>
                <w:numId w:val="15"/>
              </w:numPr>
              <w:spacing w:line="300" w:lineRule="auto"/>
              <w:rPr>
                <w:rFonts w:ascii="宋体" w:hAnsi="宋体" w:cs="宋体"/>
                <w:bCs/>
                <w:sz w:val="24"/>
              </w:rPr>
            </w:pPr>
            <w:r>
              <w:rPr>
                <w:rFonts w:hint="eastAsia" w:ascii="宋体" w:hAnsi="宋体" w:cs="宋体"/>
                <w:bCs/>
                <w:sz w:val="24"/>
              </w:rPr>
              <w:t>要求按照现有国际、国内、行业的标准规范建立平台系统的相关标准、数据字典、信息分类编码标准、数据及文件格式、网络通讯规格、通讯接口；</w:t>
            </w:r>
          </w:p>
          <w:p>
            <w:pPr>
              <w:numPr>
                <w:ilvl w:val="0"/>
                <w:numId w:val="15"/>
              </w:numPr>
              <w:spacing w:line="300" w:lineRule="auto"/>
              <w:rPr>
                <w:rFonts w:ascii="宋体" w:hAnsi="宋体" w:cs="宋体"/>
                <w:bCs/>
                <w:sz w:val="24"/>
              </w:rPr>
            </w:pPr>
            <w:r>
              <w:rPr>
                <w:rFonts w:hint="eastAsia" w:ascii="宋体" w:hAnsi="宋体" w:cs="宋体"/>
                <w:bCs/>
                <w:sz w:val="24"/>
              </w:rPr>
              <w:t>平台软件需遵守有关国际标准、国家标准、专业标准、软件文档规范</w:t>
            </w:r>
            <w:r>
              <w:rPr>
                <w:rFonts w:hint="eastAsia" w:ascii="宋体" w:hAnsi="宋体" w:cs="宋体"/>
                <w:bCs/>
                <w:sz w:val="24"/>
                <w:lang w:eastAsia="zh-CN"/>
              </w:rPr>
              <w:t>等</w:t>
            </w:r>
            <w:r>
              <w:rPr>
                <w:rFonts w:hint="eastAsia" w:ascii="宋体" w:hAnsi="宋体" w:cs="宋体"/>
                <w:bCs/>
                <w:sz w:val="24"/>
              </w:rPr>
              <w:t>。</w:t>
            </w:r>
          </w:p>
          <w:p>
            <w:pPr>
              <w:numPr>
                <w:ilvl w:val="0"/>
                <w:numId w:val="15"/>
              </w:numPr>
              <w:spacing w:line="300" w:lineRule="auto"/>
              <w:rPr>
                <w:rFonts w:ascii="宋体" w:hAnsi="宋体" w:cs="宋体"/>
                <w:bCs/>
                <w:sz w:val="24"/>
              </w:rPr>
            </w:pPr>
            <w:r>
              <w:rPr>
                <w:rFonts w:hint="eastAsia" w:ascii="宋体" w:hAnsi="宋体" w:cs="宋体"/>
                <w:bCs/>
                <w:sz w:val="24"/>
              </w:rPr>
              <w:t>要求具有标准数据元维护管理工具。</w:t>
            </w:r>
          </w:p>
          <w:p>
            <w:pPr>
              <w:numPr>
                <w:ilvl w:val="0"/>
                <w:numId w:val="15"/>
              </w:numPr>
              <w:spacing w:line="300" w:lineRule="auto"/>
              <w:rPr>
                <w:rFonts w:ascii="宋体" w:hAnsi="宋体" w:cs="宋体"/>
                <w:bCs/>
                <w:sz w:val="24"/>
              </w:rPr>
            </w:pPr>
            <w:r>
              <w:rPr>
                <w:rFonts w:hint="eastAsia" w:ascii="宋体" w:hAnsi="宋体" w:cs="宋体"/>
                <w:bCs/>
                <w:sz w:val="24"/>
              </w:rPr>
              <w:t>要求具有标准数据元值域管理和对照功能。</w:t>
            </w:r>
          </w:p>
          <w:p>
            <w:pPr>
              <w:numPr>
                <w:ilvl w:val="0"/>
                <w:numId w:val="15"/>
              </w:numPr>
              <w:spacing w:line="300" w:lineRule="auto"/>
              <w:rPr>
                <w:rFonts w:ascii="宋体" w:hAnsi="宋体" w:cs="宋体"/>
                <w:bCs/>
                <w:sz w:val="24"/>
              </w:rPr>
            </w:pPr>
            <w:r>
              <w:rPr>
                <w:rFonts w:hint="eastAsia" w:ascii="宋体" w:hAnsi="宋体" w:cs="宋体"/>
                <w:bCs/>
                <w:sz w:val="24"/>
              </w:rPr>
              <w:t>要求具有对象标识维护管理功能。</w:t>
            </w:r>
          </w:p>
          <w:p>
            <w:pPr>
              <w:numPr>
                <w:ilvl w:val="0"/>
                <w:numId w:val="15"/>
              </w:numPr>
              <w:spacing w:line="300" w:lineRule="auto"/>
              <w:rPr>
                <w:rFonts w:ascii="宋体" w:hAnsi="宋体" w:cs="宋体"/>
                <w:bCs/>
                <w:sz w:val="24"/>
              </w:rPr>
            </w:pPr>
            <w:r>
              <w:rPr>
                <w:rFonts w:hint="eastAsia" w:ascii="宋体" w:hAnsi="宋体" w:cs="宋体"/>
                <w:bCs/>
                <w:sz w:val="24"/>
              </w:rPr>
              <w:t>要求具有共享文档浏览功能，能够直观清楚地查看共享文档数量，以及按照患者进行共享文档查询检索，浏览详细的共享文档内容。</w:t>
            </w:r>
          </w:p>
          <w:p>
            <w:pPr>
              <w:numPr>
                <w:ilvl w:val="0"/>
                <w:numId w:val="15"/>
              </w:numPr>
              <w:spacing w:line="300" w:lineRule="auto"/>
              <w:rPr>
                <w:rFonts w:ascii="宋体" w:hAnsi="宋体" w:cs="宋体"/>
                <w:bCs/>
                <w:sz w:val="24"/>
              </w:rPr>
            </w:pPr>
            <w:r>
              <w:rPr>
                <w:rFonts w:hint="eastAsia" w:ascii="宋体" w:hAnsi="宋体" w:cs="宋体"/>
                <w:bCs/>
                <w:sz w:val="24"/>
              </w:rPr>
              <w:t>平台可对标准的交互服务进行维护管理，并能够直观地进行服务统计。</w:t>
            </w:r>
          </w:p>
          <w:p>
            <w:pPr>
              <w:numPr>
                <w:ilvl w:val="0"/>
                <w:numId w:val="15"/>
              </w:numPr>
              <w:spacing w:line="300" w:lineRule="auto"/>
              <w:rPr>
                <w:rFonts w:ascii="宋体" w:hAnsi="宋体" w:cs="宋体"/>
                <w:sz w:val="24"/>
              </w:rPr>
            </w:pPr>
            <w:r>
              <w:rPr>
                <w:rFonts w:hint="eastAsia" w:ascii="宋体" w:hAnsi="宋体" w:cs="宋体"/>
                <w:bCs/>
                <w:sz w:val="24"/>
              </w:rPr>
              <w:t>要求具有标准的共享文档生成器配置功能。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1604" w:type="dxa"/>
            <w:tcBorders>
              <w:top w:val="single" w:color="auto" w:sz="4" w:space="0"/>
              <w:left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平台性能</w:t>
            </w:r>
          </w:p>
        </w:tc>
        <w:tc>
          <w:tcPr>
            <w:tcW w:w="7214" w:type="dxa"/>
            <w:tcBorders>
              <w:top w:val="single" w:color="auto" w:sz="4" w:space="0"/>
              <w:left w:val="single" w:color="auto" w:sz="4" w:space="0"/>
              <w:right w:val="single" w:color="auto" w:sz="6" w:space="0"/>
            </w:tcBorders>
            <w:vAlign w:val="center"/>
          </w:tcPr>
          <w:p>
            <w:pPr>
              <w:numPr>
                <w:ilvl w:val="0"/>
                <w:numId w:val="16"/>
              </w:numPr>
              <w:spacing w:line="300" w:lineRule="auto"/>
              <w:rPr>
                <w:rFonts w:ascii="宋体" w:hAnsi="宋体" w:cs="宋体"/>
                <w:bCs/>
                <w:sz w:val="24"/>
              </w:rPr>
            </w:pPr>
            <w:r>
              <w:rPr>
                <w:rFonts w:hint="eastAsia" w:ascii="宋体" w:hAnsi="宋体" w:cs="宋体"/>
                <w:bCs/>
                <w:sz w:val="24"/>
                <w:lang w:eastAsia="zh-CN"/>
              </w:rPr>
              <w:t>具备</w:t>
            </w:r>
            <w:r>
              <w:rPr>
                <w:rFonts w:hint="eastAsia" w:ascii="宋体" w:hAnsi="宋体" w:cs="宋体"/>
                <w:bCs/>
                <w:sz w:val="24"/>
              </w:rPr>
              <w:t>平台各个子系统连续运行时间：每星期不少于7*24小时；</w:t>
            </w:r>
          </w:p>
          <w:p>
            <w:pPr>
              <w:numPr>
                <w:ilvl w:val="0"/>
                <w:numId w:val="16"/>
              </w:numPr>
              <w:spacing w:line="300" w:lineRule="auto"/>
              <w:rPr>
                <w:rFonts w:ascii="宋体" w:hAnsi="宋体" w:cs="宋体"/>
                <w:bCs/>
                <w:sz w:val="24"/>
              </w:rPr>
            </w:pPr>
            <w:r>
              <w:rPr>
                <w:rFonts w:hint="eastAsia" w:ascii="宋体" w:hAnsi="宋体" w:cs="宋体"/>
                <w:bCs/>
                <w:sz w:val="24"/>
              </w:rPr>
              <w:t>每个交互服务在集成平台上分发时间：小于1秒；</w:t>
            </w:r>
          </w:p>
          <w:p>
            <w:pPr>
              <w:numPr>
                <w:ilvl w:val="0"/>
                <w:numId w:val="16"/>
              </w:numPr>
              <w:spacing w:line="300" w:lineRule="auto"/>
              <w:rPr>
                <w:rFonts w:ascii="宋体" w:hAnsi="宋体" w:cs="宋体"/>
                <w:bCs/>
                <w:sz w:val="24"/>
              </w:rPr>
            </w:pPr>
            <w:r>
              <w:rPr>
                <w:rFonts w:hint="eastAsia" w:ascii="宋体" w:hAnsi="宋体" w:cs="宋体"/>
                <w:bCs/>
                <w:sz w:val="24"/>
              </w:rPr>
              <w:t>平台最大承受并发访问数：大于1000；</w:t>
            </w:r>
          </w:p>
        </w:tc>
      </w:tr>
    </w:tbl>
    <w:p>
      <w:pPr>
        <w:pStyle w:val="5"/>
        <w:numPr>
          <w:ilvl w:val="0"/>
          <w:numId w:val="8"/>
        </w:numPr>
        <w:spacing w:before="0" w:after="0" w:line="300" w:lineRule="auto"/>
        <w:ind w:left="425" w:leftChars="0" w:hanging="425" w:firstLineChars="0"/>
        <w:outlineLvl w:val="2"/>
        <w:rPr>
          <w:rFonts w:hint="eastAsia" w:ascii="宋体" w:hAnsi="宋体" w:eastAsia="宋体" w:cs="宋体"/>
          <w:b/>
          <w:color w:val="auto"/>
          <w:sz w:val="24"/>
          <w:szCs w:val="24"/>
          <w:lang w:val="en-US" w:eastAsia="zh-CN"/>
        </w:rPr>
      </w:pPr>
      <w:bookmarkStart w:id="63" w:name="_Toc13404"/>
      <w:r>
        <w:rPr>
          <w:rFonts w:hint="eastAsia" w:ascii="宋体" w:hAnsi="宋体" w:eastAsia="宋体" w:cs="宋体"/>
          <w:b/>
          <w:color w:val="auto"/>
          <w:sz w:val="24"/>
          <w:szCs w:val="24"/>
          <w:lang w:val="en-US" w:eastAsia="zh-CN"/>
        </w:rPr>
        <w:t>协同服务工具</w:t>
      </w:r>
      <w:bookmarkEnd w:id="63"/>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color w:val="auto"/>
                <w:sz w:val="24"/>
              </w:rPr>
            </w:pPr>
            <w:r>
              <w:rPr>
                <w:rFonts w:hint="eastAsia" w:ascii="宋体" w:hAnsi="宋体" w:cs="宋体"/>
                <w:b/>
                <w:color w:val="auto"/>
                <w:sz w:val="24"/>
              </w:rPr>
              <w:t>协同服务工具</w:t>
            </w:r>
          </w:p>
        </w:tc>
        <w:tc>
          <w:tcPr>
            <w:tcW w:w="7214" w:type="dxa"/>
            <w:tcBorders>
              <w:top w:val="single" w:color="auto" w:sz="4" w:space="0"/>
              <w:left w:val="single" w:color="auto" w:sz="4" w:space="0"/>
              <w:bottom w:val="single" w:color="auto" w:sz="4" w:space="0"/>
              <w:right w:val="single" w:color="auto" w:sz="6" w:space="0"/>
            </w:tcBorders>
            <w:vAlign w:val="center"/>
          </w:tcPr>
          <w:p>
            <w:pPr>
              <w:pStyle w:val="17"/>
              <w:numPr>
                <w:ilvl w:val="0"/>
                <w:numId w:val="17"/>
              </w:numPr>
              <w:spacing w:line="300" w:lineRule="auto"/>
              <w:ind w:left="420" w:leftChars="0" w:hanging="420" w:firstLineChars="0"/>
              <w:rPr>
                <w:rFonts w:hint="eastAsia" w:ascii="宋体" w:hAnsi="宋体" w:cs="宋体"/>
                <w:bCs/>
                <w:color w:val="auto"/>
                <w:sz w:val="24"/>
              </w:rPr>
            </w:pPr>
            <w:r>
              <w:rPr>
                <w:rFonts w:hint="eastAsia" w:ascii="宋体" w:hAnsi="宋体" w:cs="宋体"/>
                <w:color w:val="auto"/>
                <w:kern w:val="0"/>
                <w:sz w:val="24"/>
              </w:rPr>
              <w:t>日程安排：要求我的日程显示的内容包含手术安排、门诊预约、门诊排班、其它日程信息；</w:t>
            </w:r>
          </w:p>
          <w:p>
            <w:pPr>
              <w:pStyle w:val="17"/>
              <w:numPr>
                <w:ilvl w:val="0"/>
                <w:numId w:val="17"/>
              </w:numPr>
              <w:spacing w:line="300" w:lineRule="auto"/>
              <w:ind w:left="420" w:leftChars="0" w:hanging="420" w:firstLineChars="0"/>
              <w:rPr>
                <w:rFonts w:hint="eastAsia" w:ascii="宋体" w:hAnsi="宋体" w:cs="宋体"/>
                <w:color w:val="auto"/>
                <w:kern w:val="0"/>
                <w:sz w:val="24"/>
              </w:rPr>
            </w:pPr>
            <w:r>
              <w:rPr>
                <w:rFonts w:hint="eastAsia" w:ascii="宋体" w:hAnsi="宋体" w:cs="宋体"/>
                <w:color w:val="auto"/>
                <w:kern w:val="0"/>
                <w:sz w:val="24"/>
              </w:rPr>
              <w:t>工作安排：要求我的工作包含待办工作、待阅工作、在途申请、新邮件等功能；</w:t>
            </w:r>
          </w:p>
          <w:p>
            <w:pPr>
              <w:pStyle w:val="17"/>
              <w:numPr>
                <w:ilvl w:val="0"/>
                <w:numId w:val="17"/>
              </w:numPr>
              <w:spacing w:line="300" w:lineRule="auto"/>
              <w:ind w:left="420" w:leftChars="0" w:hanging="420" w:firstLineChars="0"/>
              <w:rPr>
                <w:rFonts w:hint="eastAsia" w:ascii="宋体" w:hAnsi="宋体" w:cs="宋体"/>
                <w:color w:val="auto"/>
                <w:kern w:val="0"/>
                <w:sz w:val="24"/>
              </w:rPr>
            </w:pPr>
            <w:r>
              <w:rPr>
                <w:rFonts w:hint="eastAsia" w:ascii="宋体" w:hAnsi="宋体" w:cs="宋体"/>
                <w:color w:val="auto"/>
                <w:kern w:val="0"/>
                <w:sz w:val="24"/>
              </w:rPr>
              <w:t>通知公告：要求通知公告显示的是从【医院协同】系统推送的医院发布的通知、公告、规章制度，可以查看通知、公告、规章制度的详细内容；</w:t>
            </w:r>
          </w:p>
          <w:p>
            <w:pPr>
              <w:pStyle w:val="17"/>
              <w:numPr>
                <w:ilvl w:val="0"/>
                <w:numId w:val="17"/>
              </w:numPr>
              <w:spacing w:line="300" w:lineRule="auto"/>
              <w:ind w:left="420" w:leftChars="0" w:hanging="420" w:firstLineChars="0"/>
              <w:rPr>
                <w:rFonts w:hint="eastAsia" w:ascii="宋体" w:hAnsi="宋体" w:cs="宋体"/>
                <w:bCs/>
                <w:color w:val="auto"/>
                <w:sz w:val="24"/>
              </w:rPr>
            </w:pPr>
            <w:r>
              <w:rPr>
                <w:rFonts w:hint="eastAsia" w:ascii="宋体" w:hAnsi="宋体" w:cs="宋体"/>
                <w:color w:val="auto"/>
                <w:kern w:val="0"/>
                <w:sz w:val="24"/>
                <w:lang w:eastAsia="zh-CN"/>
              </w:rPr>
              <w:t>消息推送</w:t>
            </w:r>
            <w:r>
              <w:rPr>
                <w:rFonts w:hint="eastAsia" w:ascii="宋体" w:hAnsi="宋体" w:cs="宋体"/>
                <w:color w:val="auto"/>
                <w:kern w:val="0"/>
                <w:sz w:val="24"/>
              </w:rPr>
              <w:t>：</w:t>
            </w:r>
            <w:r>
              <w:rPr>
                <w:rFonts w:hint="eastAsia" w:ascii="宋体" w:hAnsi="宋体" w:cs="宋体"/>
                <w:color w:val="auto"/>
                <w:kern w:val="0"/>
                <w:sz w:val="24"/>
                <w:lang w:eastAsia="zh-CN"/>
              </w:rPr>
              <w:t>可以向钉钉、微信、企业微信等第三方平台推送消息。</w:t>
            </w:r>
          </w:p>
          <w:p>
            <w:pPr>
              <w:pStyle w:val="17"/>
              <w:numPr>
                <w:ilvl w:val="0"/>
                <w:numId w:val="17"/>
              </w:numPr>
              <w:spacing w:line="300" w:lineRule="auto"/>
              <w:ind w:left="420" w:leftChars="0" w:hanging="420" w:firstLineChars="0"/>
              <w:rPr>
                <w:rFonts w:ascii="宋体" w:hAnsi="宋体" w:cs="宋体"/>
                <w:bCs/>
                <w:color w:val="auto"/>
                <w:sz w:val="24"/>
              </w:rPr>
            </w:pPr>
            <w:r>
              <w:rPr>
                <w:rFonts w:hint="eastAsia" w:ascii="宋体" w:hAnsi="宋体" w:cs="宋体"/>
                <w:bCs/>
                <w:color w:val="auto"/>
                <w:sz w:val="24"/>
              </w:rPr>
              <w:t>提供即时通信访问接口：提供异构Web Services接口支持第三方应用系统将消息</w:t>
            </w:r>
            <w:r>
              <w:rPr>
                <w:rFonts w:hint="eastAsia" w:ascii="宋体" w:hAnsi="宋体" w:cs="宋体"/>
                <w:color w:val="auto"/>
                <w:kern w:val="0"/>
                <w:sz w:val="24"/>
              </w:rPr>
              <w:t>嵌入医院协同系统中。</w:t>
            </w:r>
          </w:p>
        </w:tc>
      </w:tr>
    </w:tbl>
    <w:p>
      <w:pPr>
        <w:pStyle w:val="5"/>
        <w:numPr>
          <w:ilvl w:val="0"/>
          <w:numId w:val="8"/>
        </w:numPr>
        <w:spacing w:before="0" w:after="0" w:line="300" w:lineRule="auto"/>
        <w:ind w:left="425" w:leftChars="0" w:hanging="425" w:firstLineChars="0"/>
        <w:outlineLvl w:val="2"/>
      </w:pPr>
      <w:bookmarkStart w:id="64" w:name="_Toc15770"/>
      <w:r>
        <w:rPr>
          <w:rFonts w:hint="eastAsia" w:ascii="宋体" w:hAnsi="宋体" w:eastAsia="宋体" w:cs="宋体"/>
          <w:b/>
          <w:sz w:val="24"/>
          <w:szCs w:val="24"/>
        </w:rPr>
        <w:t>平台安全</w:t>
      </w:r>
      <w:bookmarkEnd w:id="64"/>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jc w:val="center"/>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容灾机制</w:t>
            </w:r>
          </w:p>
        </w:tc>
        <w:tc>
          <w:tcPr>
            <w:tcW w:w="7214" w:type="dxa"/>
            <w:tcBorders>
              <w:top w:val="single" w:color="auto" w:sz="4" w:space="0"/>
              <w:left w:val="single" w:color="auto" w:sz="4" w:space="0"/>
              <w:bottom w:val="single" w:color="auto" w:sz="4" w:space="0"/>
              <w:right w:val="single" w:color="auto" w:sz="6" w:space="0"/>
            </w:tcBorders>
            <w:vAlign w:val="center"/>
          </w:tcPr>
          <w:p>
            <w:pPr>
              <w:pStyle w:val="16"/>
              <w:numPr>
                <w:ilvl w:val="0"/>
                <w:numId w:val="18"/>
              </w:numPr>
              <w:spacing w:line="300" w:lineRule="auto"/>
              <w:ind w:left="420" w:leftChars="0" w:hanging="420" w:firstLineChars="0"/>
              <w:rPr>
                <w:rFonts w:ascii="宋体" w:hAnsi="宋体" w:cs="宋体"/>
                <w:bCs/>
                <w:kern w:val="2"/>
                <w:sz w:val="24"/>
              </w:rPr>
            </w:pPr>
            <w:r>
              <w:rPr>
                <w:rFonts w:hint="eastAsia" w:ascii="宋体" w:hAnsi="宋体" w:cs="宋体"/>
                <w:bCs/>
                <w:kern w:val="2"/>
                <w:sz w:val="24"/>
              </w:rPr>
              <w:t>软件级容灾方案，提供软件级容灾机制；</w:t>
            </w:r>
          </w:p>
          <w:p>
            <w:pPr>
              <w:pStyle w:val="16"/>
              <w:numPr>
                <w:ilvl w:val="0"/>
                <w:numId w:val="18"/>
              </w:numPr>
              <w:spacing w:line="300" w:lineRule="auto"/>
              <w:ind w:left="420" w:leftChars="0" w:hanging="420" w:firstLineChars="0"/>
              <w:rPr>
                <w:rFonts w:ascii="宋体" w:hAnsi="宋体" w:cs="宋体"/>
                <w:bCs/>
                <w:kern w:val="2"/>
                <w:sz w:val="24"/>
              </w:rPr>
            </w:pPr>
            <w:r>
              <w:rPr>
                <w:rFonts w:hint="eastAsia" w:ascii="宋体" w:hAnsi="宋体" w:cs="宋体"/>
                <w:bCs/>
                <w:kern w:val="2"/>
                <w:sz w:val="24"/>
              </w:rPr>
              <w:t>具有高度的灵活性和扩展性，能够在医院业务高峰期数据库访问量巨大的情况下，确保整个业务系统的性能稳定</w:t>
            </w:r>
            <w:r>
              <w:rPr>
                <w:rFonts w:hint="eastAsia" w:ascii="宋体" w:hAnsi="宋体" w:cs="宋体"/>
                <w:bCs/>
                <w:kern w:val="2"/>
                <w:sz w:val="24"/>
                <w:lang w:eastAsia="zh-CN"/>
              </w:rPr>
              <w:t>；</w:t>
            </w:r>
          </w:p>
          <w:p>
            <w:pPr>
              <w:pStyle w:val="16"/>
              <w:numPr>
                <w:ilvl w:val="0"/>
                <w:numId w:val="18"/>
              </w:numPr>
              <w:spacing w:line="300" w:lineRule="auto"/>
              <w:ind w:left="420" w:leftChars="0" w:hanging="420" w:firstLineChars="0"/>
              <w:rPr>
                <w:rFonts w:ascii="宋体" w:hAnsi="宋体" w:cs="宋体"/>
                <w:bCs/>
                <w:kern w:val="2"/>
                <w:sz w:val="24"/>
              </w:rPr>
            </w:pPr>
            <w:r>
              <w:rPr>
                <w:rFonts w:hint="eastAsia" w:ascii="宋体" w:hAnsi="宋体" w:cs="宋体"/>
                <w:bCs/>
                <w:color w:val="auto"/>
                <w:sz w:val="24"/>
              </w:rPr>
              <w:t>系统采用多层架构的体系结构，应充分考虑到系统今后纵向和横向的平滑扩展能力。企业服务总线服务需要</w:t>
            </w:r>
            <w:r>
              <w:rPr>
                <w:rFonts w:hint="eastAsia" w:ascii="宋体" w:hAnsi="宋体" w:cs="宋体"/>
                <w:bCs/>
                <w:color w:val="auto"/>
                <w:sz w:val="24"/>
                <w:lang w:eastAsia="zh-CN"/>
              </w:rPr>
              <w:t>具备</w:t>
            </w:r>
            <w:r>
              <w:rPr>
                <w:rFonts w:hint="eastAsia" w:ascii="宋体" w:hAnsi="宋体" w:cs="宋体"/>
                <w:bCs/>
                <w:color w:val="auto"/>
                <w:sz w:val="24"/>
                <w:lang w:val="en-US" w:eastAsia="zh-CN"/>
              </w:rPr>
              <w:t>2</w:t>
            </w:r>
            <w:r>
              <w:rPr>
                <w:rFonts w:hint="eastAsia" w:ascii="宋体" w:hAnsi="宋体" w:cs="宋体"/>
                <w:bCs/>
                <w:color w:val="auto"/>
                <w:sz w:val="24"/>
              </w:rPr>
              <w:t>个及以上故障转移架构能力。</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基础环境监控</w:t>
            </w:r>
          </w:p>
        </w:tc>
        <w:tc>
          <w:tcPr>
            <w:tcW w:w="7214" w:type="dxa"/>
            <w:tcBorders>
              <w:top w:val="single" w:color="auto" w:sz="4" w:space="0"/>
              <w:left w:val="single" w:color="auto" w:sz="4" w:space="0"/>
              <w:bottom w:val="single" w:color="auto" w:sz="4" w:space="0"/>
              <w:right w:val="single" w:color="auto" w:sz="6" w:space="0"/>
            </w:tcBorders>
            <w:vAlign w:val="center"/>
          </w:tcPr>
          <w:p>
            <w:pPr>
              <w:pStyle w:val="16"/>
              <w:numPr>
                <w:ilvl w:val="0"/>
                <w:numId w:val="19"/>
              </w:numPr>
              <w:spacing w:line="300" w:lineRule="auto"/>
              <w:ind w:left="420" w:leftChars="0" w:hanging="420" w:firstLineChars="0"/>
              <w:rPr>
                <w:rFonts w:ascii="宋体" w:hAnsi="宋体" w:cs="宋体"/>
                <w:bCs/>
                <w:kern w:val="2"/>
                <w:sz w:val="24"/>
              </w:rPr>
            </w:pPr>
            <w:r>
              <w:rPr>
                <w:rFonts w:hint="eastAsia" w:ascii="宋体" w:hAnsi="宋体" w:cs="宋体"/>
                <w:bCs/>
                <w:kern w:val="2"/>
                <w:sz w:val="24"/>
              </w:rPr>
              <w:t>要求中文的平台监控</w:t>
            </w:r>
            <w:r>
              <w:rPr>
                <w:rFonts w:hint="eastAsia" w:ascii="宋体" w:hAnsi="宋体" w:cs="宋体"/>
                <w:bCs/>
                <w:kern w:val="2"/>
                <w:sz w:val="24"/>
                <w:lang w:eastAsia="zh-CN"/>
              </w:rPr>
              <w:t>可视化</w:t>
            </w:r>
            <w:r>
              <w:rPr>
                <w:rFonts w:hint="eastAsia" w:ascii="宋体" w:hAnsi="宋体" w:cs="宋体"/>
                <w:bCs/>
                <w:kern w:val="2"/>
                <w:sz w:val="24"/>
              </w:rPr>
              <w:t>界面，包括平台相关服务器和组件运行情况监控；</w:t>
            </w:r>
          </w:p>
          <w:p>
            <w:pPr>
              <w:pStyle w:val="16"/>
              <w:numPr>
                <w:ilvl w:val="0"/>
                <w:numId w:val="19"/>
              </w:numPr>
              <w:spacing w:line="300" w:lineRule="auto"/>
              <w:ind w:left="420" w:leftChars="0" w:hanging="420" w:firstLineChars="0"/>
              <w:rPr>
                <w:rFonts w:ascii="宋体" w:hAnsi="宋体" w:cs="宋体"/>
                <w:bCs/>
                <w:kern w:val="2"/>
                <w:sz w:val="24"/>
              </w:rPr>
            </w:pPr>
            <w:r>
              <w:rPr>
                <w:rFonts w:hint="eastAsia" w:ascii="宋体" w:hAnsi="宋体" w:cs="宋体"/>
                <w:kern w:val="0"/>
                <w:sz w:val="24"/>
              </w:rPr>
              <w:t>要求</w:t>
            </w:r>
            <w:r>
              <w:rPr>
                <w:rFonts w:hint="eastAsia" w:ascii="Calibri" w:hAnsi="Calibri"/>
                <w:sz w:val="24"/>
              </w:rPr>
              <w:t>记录平台的日志，显示与查询异常信息</w:t>
            </w:r>
            <w:r>
              <w:rPr>
                <w:rFonts w:hint="eastAsia" w:ascii="Calibri" w:hAnsi="Calibri"/>
                <w:sz w:val="24"/>
                <w:lang w:eastAsia="zh-CN"/>
              </w:rPr>
              <w:t>；</w:t>
            </w:r>
          </w:p>
          <w:p>
            <w:pPr>
              <w:pStyle w:val="16"/>
              <w:numPr>
                <w:ilvl w:val="0"/>
                <w:numId w:val="19"/>
              </w:numPr>
              <w:spacing w:line="300" w:lineRule="auto"/>
              <w:ind w:left="420" w:leftChars="0" w:hanging="420" w:firstLineChars="0"/>
              <w:rPr>
                <w:rFonts w:hint="eastAsia" w:ascii="宋体" w:hAnsi="宋体" w:cs="宋体"/>
                <w:bCs/>
                <w:kern w:val="2"/>
                <w:sz w:val="24"/>
              </w:rPr>
            </w:pPr>
            <w:r>
              <w:rPr>
                <w:rFonts w:hint="eastAsia" w:ascii="宋体" w:hAnsi="宋体" w:cs="宋体"/>
                <w:bCs/>
                <w:kern w:val="2"/>
                <w:sz w:val="24"/>
                <w:lang w:eastAsia="zh-CN"/>
              </w:rPr>
              <w:t>具备</w:t>
            </w:r>
            <w:r>
              <w:rPr>
                <w:rFonts w:hint="eastAsia" w:ascii="宋体" w:hAnsi="宋体" w:cs="宋体"/>
                <w:bCs/>
                <w:kern w:val="2"/>
                <w:sz w:val="24"/>
              </w:rPr>
              <w:t>服务调用趋势展示，可按</w:t>
            </w:r>
            <w:r>
              <w:rPr>
                <w:rFonts w:hint="eastAsia" w:ascii="宋体" w:hAnsi="宋体" w:cs="宋体"/>
                <w:bCs/>
                <w:kern w:val="2"/>
                <w:sz w:val="24"/>
                <w:lang w:eastAsia="zh-CN"/>
              </w:rPr>
              <w:t>近</w:t>
            </w:r>
            <w:r>
              <w:rPr>
                <w:rFonts w:hint="eastAsia" w:ascii="宋体" w:hAnsi="宋体" w:cs="宋体"/>
                <w:bCs/>
                <w:kern w:val="2"/>
                <w:sz w:val="24"/>
                <w:lang w:val="en-US" w:eastAsia="zh-CN"/>
              </w:rPr>
              <w:t>3</w:t>
            </w:r>
            <w:r>
              <w:rPr>
                <w:rFonts w:hint="eastAsia" w:ascii="宋体" w:hAnsi="宋体" w:cs="宋体"/>
                <w:bCs/>
                <w:kern w:val="2"/>
                <w:sz w:val="24"/>
              </w:rPr>
              <w:t>日、近7日、近30日</w:t>
            </w:r>
            <w:r>
              <w:rPr>
                <w:rFonts w:hint="eastAsia" w:ascii="宋体" w:hAnsi="宋体" w:cs="宋体"/>
                <w:bCs/>
                <w:kern w:val="2"/>
                <w:sz w:val="24"/>
                <w:lang w:eastAsia="zh-CN"/>
              </w:rPr>
              <w:t>等不同周期</w:t>
            </w:r>
            <w:r>
              <w:rPr>
                <w:rFonts w:hint="eastAsia" w:ascii="宋体" w:hAnsi="宋体" w:cs="宋体"/>
                <w:bCs/>
                <w:kern w:val="2"/>
                <w:sz w:val="24"/>
              </w:rPr>
              <w:t>展示及具体系统的统计图展示</w:t>
            </w:r>
            <w:r>
              <w:rPr>
                <w:rFonts w:hint="eastAsia" w:ascii="宋体" w:hAnsi="宋体" w:cs="宋体"/>
                <w:bCs/>
                <w:kern w:val="2"/>
                <w:sz w:val="24"/>
                <w:lang w:eastAsia="zh-CN"/>
              </w:rPr>
              <w:t>；</w:t>
            </w:r>
          </w:p>
          <w:p>
            <w:pPr>
              <w:pStyle w:val="16"/>
              <w:numPr>
                <w:ilvl w:val="0"/>
                <w:numId w:val="19"/>
              </w:numPr>
              <w:spacing w:line="300" w:lineRule="auto"/>
              <w:ind w:left="420" w:leftChars="0" w:hanging="420" w:firstLineChars="0"/>
              <w:rPr>
                <w:rFonts w:hint="eastAsia" w:ascii="宋体" w:hAnsi="宋体" w:cs="宋体"/>
                <w:bCs/>
                <w:kern w:val="2"/>
                <w:sz w:val="24"/>
                <w:lang w:eastAsia="zh-CN"/>
              </w:rPr>
            </w:pPr>
            <w:r>
              <w:rPr>
                <w:rFonts w:hint="eastAsia" w:ascii="宋体" w:hAnsi="宋体" w:cs="宋体"/>
                <w:bCs/>
                <w:kern w:val="2"/>
                <w:sz w:val="24"/>
                <w:lang w:eastAsia="zh-CN"/>
              </w:rPr>
              <w:t>具备消息负载趋势展示：具备当前一小时等周期的消息负载趋势展示，能够显示当前的平台消息交换的压力；</w:t>
            </w:r>
          </w:p>
          <w:p>
            <w:pPr>
              <w:pStyle w:val="16"/>
              <w:numPr>
                <w:ilvl w:val="0"/>
                <w:numId w:val="19"/>
              </w:numPr>
              <w:spacing w:line="300" w:lineRule="auto"/>
              <w:ind w:left="420" w:leftChars="0" w:hanging="420" w:firstLineChars="0"/>
              <w:rPr>
                <w:rFonts w:ascii="宋体" w:hAnsi="宋体" w:cs="宋体"/>
                <w:bCs/>
                <w:kern w:val="2"/>
                <w:sz w:val="24"/>
              </w:rPr>
            </w:pPr>
            <w:r>
              <w:rPr>
                <w:rFonts w:hint="eastAsia" w:ascii="宋体" w:hAnsi="宋体" w:cs="宋体"/>
                <w:bCs/>
                <w:kern w:val="2"/>
                <w:sz w:val="24"/>
                <w:lang w:eastAsia="zh-CN"/>
              </w:rPr>
              <w:t>具备服务调用耗时趋势展示：具备服务调用的平均耗时趋势展示；</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异常监控</w:t>
            </w:r>
          </w:p>
        </w:tc>
        <w:tc>
          <w:tcPr>
            <w:tcW w:w="7214" w:type="dxa"/>
            <w:tcBorders>
              <w:top w:val="single" w:color="auto" w:sz="4" w:space="0"/>
              <w:left w:val="single" w:color="auto" w:sz="4" w:space="0"/>
              <w:bottom w:val="single" w:color="auto" w:sz="4" w:space="0"/>
              <w:right w:val="single" w:color="auto" w:sz="6" w:space="0"/>
            </w:tcBorders>
            <w:vAlign w:val="center"/>
          </w:tcPr>
          <w:p>
            <w:pPr>
              <w:pStyle w:val="16"/>
              <w:numPr>
                <w:ilvl w:val="0"/>
                <w:numId w:val="20"/>
              </w:numPr>
              <w:spacing w:line="300" w:lineRule="auto"/>
              <w:ind w:left="420" w:leftChars="0" w:hanging="420" w:firstLineChars="0"/>
              <w:rPr>
                <w:rFonts w:ascii="宋体" w:hAnsi="宋体" w:cs="宋体"/>
                <w:bCs/>
                <w:kern w:val="2"/>
                <w:sz w:val="24"/>
              </w:rPr>
            </w:pPr>
            <w:r>
              <w:rPr>
                <w:rFonts w:hint="eastAsia" w:ascii="Calibri" w:hAnsi="Calibri"/>
                <w:sz w:val="24"/>
              </w:rPr>
              <w:t>对平台的各项参数进行配置，包括配置各个监控参数的报警阈值等</w:t>
            </w:r>
            <w:r>
              <w:rPr>
                <w:rFonts w:hint="eastAsia" w:ascii="Calibri" w:hAnsi="Calibri"/>
                <w:sz w:val="24"/>
                <w:lang w:eastAsia="zh-CN"/>
              </w:rPr>
              <w:t>；</w:t>
            </w:r>
          </w:p>
          <w:p>
            <w:pPr>
              <w:pStyle w:val="16"/>
              <w:numPr>
                <w:ilvl w:val="0"/>
                <w:numId w:val="20"/>
              </w:numPr>
              <w:spacing w:line="300" w:lineRule="auto"/>
              <w:ind w:left="420" w:leftChars="0" w:hanging="420" w:firstLineChars="0"/>
              <w:rPr>
                <w:rFonts w:ascii="宋体" w:hAnsi="宋体" w:cs="宋体"/>
                <w:bCs/>
                <w:kern w:val="2"/>
                <w:sz w:val="24"/>
              </w:rPr>
            </w:pPr>
            <w:r>
              <w:rPr>
                <w:rFonts w:hint="eastAsia" w:ascii="宋体" w:hAnsi="宋体" w:cs="宋体"/>
                <w:bCs/>
                <w:kern w:val="2"/>
                <w:sz w:val="24"/>
              </w:rPr>
              <w:t>要求通过图形界面展现各节点和交换流程运行情况，并对异常情况进行报警</w:t>
            </w:r>
            <w:r>
              <w:rPr>
                <w:rFonts w:hint="eastAsia" w:ascii="宋体" w:hAnsi="宋体" w:cs="宋体"/>
                <w:bCs/>
                <w:kern w:val="2"/>
                <w:sz w:val="24"/>
                <w:lang w:eastAsia="zh-CN"/>
              </w:rPr>
              <w:t>；</w:t>
            </w:r>
          </w:p>
          <w:p>
            <w:pPr>
              <w:pStyle w:val="16"/>
              <w:numPr>
                <w:ilvl w:val="0"/>
                <w:numId w:val="20"/>
              </w:numPr>
              <w:spacing w:line="300" w:lineRule="auto"/>
              <w:ind w:left="420" w:leftChars="0" w:hanging="420" w:firstLineChars="0"/>
              <w:rPr>
                <w:rFonts w:ascii="宋体" w:hAnsi="宋体" w:cs="宋体"/>
                <w:bCs/>
                <w:kern w:val="2"/>
                <w:sz w:val="24"/>
              </w:rPr>
            </w:pPr>
            <w:r>
              <w:rPr>
                <w:rFonts w:hint="eastAsia" w:ascii="宋体" w:hAnsi="宋体" w:cs="宋体"/>
                <w:bCs/>
                <w:kern w:val="2"/>
                <w:sz w:val="24"/>
                <w:lang w:eastAsia="zh-CN"/>
              </w:rPr>
              <w:t>可</w:t>
            </w:r>
            <w:r>
              <w:rPr>
                <w:rFonts w:hint="eastAsia" w:ascii="宋体" w:hAnsi="宋体" w:cs="宋体"/>
                <w:bCs/>
                <w:kern w:val="2"/>
                <w:sz w:val="24"/>
              </w:rPr>
              <w:t>通过邮件、手机短信</w:t>
            </w:r>
            <w:r>
              <w:rPr>
                <w:rFonts w:hint="eastAsia" w:ascii="宋体" w:hAnsi="宋体" w:cs="宋体"/>
                <w:bCs/>
                <w:kern w:val="2"/>
                <w:sz w:val="24"/>
                <w:lang w:eastAsia="zh-CN"/>
              </w:rPr>
              <w:t>、微信</w:t>
            </w:r>
            <w:r>
              <w:rPr>
                <w:rFonts w:hint="eastAsia" w:ascii="宋体" w:hAnsi="宋体" w:cs="宋体"/>
                <w:bCs/>
                <w:kern w:val="2"/>
                <w:sz w:val="24"/>
              </w:rPr>
              <w:t>等工具第一时间，主动通知系统管理员异常信息</w:t>
            </w:r>
            <w:r>
              <w:rPr>
                <w:rFonts w:hint="eastAsia" w:ascii="宋体" w:hAnsi="宋体" w:cs="宋体"/>
                <w:bCs/>
                <w:kern w:val="2"/>
                <w:sz w:val="24"/>
                <w:lang w:eastAsia="zh-CN"/>
              </w:rPr>
              <w:t>；</w:t>
            </w:r>
          </w:p>
          <w:p>
            <w:pPr>
              <w:pStyle w:val="16"/>
              <w:numPr>
                <w:ilvl w:val="0"/>
                <w:numId w:val="20"/>
              </w:numPr>
              <w:spacing w:line="300" w:lineRule="auto"/>
              <w:ind w:left="420" w:leftChars="0" w:hanging="420" w:firstLineChars="0"/>
              <w:rPr>
                <w:rFonts w:ascii="宋体" w:hAnsi="宋体" w:cs="宋体"/>
                <w:bCs/>
                <w:kern w:val="2"/>
                <w:sz w:val="24"/>
              </w:rPr>
            </w:pPr>
            <w:r>
              <w:rPr>
                <w:rFonts w:hint="eastAsia" w:ascii="宋体" w:hAnsi="宋体" w:cs="宋体"/>
                <w:bCs/>
                <w:kern w:val="2"/>
                <w:sz w:val="24"/>
                <w:lang w:eastAsia="zh-CN"/>
              </w:rPr>
              <w:t>具备服务告警/异常展示：具备Top</w:t>
            </w:r>
            <w:r>
              <w:rPr>
                <w:rFonts w:hint="eastAsia" w:ascii="宋体" w:hAnsi="宋体" w:cs="宋体"/>
                <w:bCs/>
                <w:kern w:val="2"/>
                <w:sz w:val="24"/>
                <w:lang w:val="en-US" w:eastAsia="zh-CN"/>
              </w:rPr>
              <w:t>3/</w:t>
            </w:r>
            <w:r>
              <w:rPr>
                <w:rFonts w:hint="eastAsia" w:ascii="宋体" w:hAnsi="宋体" w:cs="宋体"/>
                <w:bCs/>
                <w:kern w:val="2"/>
                <w:sz w:val="24"/>
                <w:lang w:eastAsia="zh-CN"/>
              </w:rPr>
              <w:t>5</w:t>
            </w:r>
            <w:r>
              <w:rPr>
                <w:rFonts w:hint="eastAsia" w:ascii="宋体" w:hAnsi="宋体" w:cs="宋体"/>
                <w:bCs/>
                <w:kern w:val="2"/>
                <w:sz w:val="24"/>
                <w:lang w:val="en-US" w:eastAsia="zh-CN"/>
              </w:rPr>
              <w:t>/10等排名</w:t>
            </w:r>
            <w:r>
              <w:rPr>
                <w:rFonts w:hint="eastAsia" w:ascii="宋体" w:hAnsi="宋体" w:cs="宋体"/>
                <w:bCs/>
                <w:kern w:val="2"/>
                <w:sz w:val="24"/>
                <w:lang w:eastAsia="zh-CN"/>
              </w:rPr>
              <w:t>的服务告警与服务异常展示。</w:t>
            </w:r>
          </w:p>
        </w:tc>
      </w:tr>
    </w:tbl>
    <w:p>
      <w:pPr>
        <w:pStyle w:val="5"/>
        <w:numPr>
          <w:ilvl w:val="0"/>
          <w:numId w:val="8"/>
        </w:numPr>
        <w:spacing w:before="0" w:after="0" w:line="300" w:lineRule="auto"/>
        <w:ind w:left="425" w:leftChars="0" w:hanging="425" w:firstLineChars="0"/>
        <w:outlineLvl w:val="2"/>
        <w:rPr>
          <w:rFonts w:ascii="宋体" w:hAnsi="宋体" w:eastAsia="宋体" w:cs="宋体"/>
          <w:b/>
          <w:sz w:val="24"/>
          <w:szCs w:val="24"/>
        </w:rPr>
      </w:pPr>
      <w:bookmarkStart w:id="65" w:name="_Toc28273"/>
      <w:r>
        <w:rPr>
          <w:rFonts w:hint="eastAsia" w:ascii="宋体" w:hAnsi="宋体" w:eastAsia="宋体" w:cs="宋体"/>
          <w:b/>
          <w:sz w:val="24"/>
          <w:szCs w:val="24"/>
        </w:rPr>
        <w:t>主数据管理系统</w:t>
      </w:r>
      <w:bookmarkEnd w:id="65"/>
    </w:p>
    <w:p>
      <w:pPr>
        <w:ind w:firstLine="420"/>
        <w:rPr>
          <w:rFonts w:ascii="宋体" w:hAnsi="宋体" w:cs="宋体"/>
          <w:sz w:val="24"/>
        </w:rPr>
      </w:pPr>
      <w:r>
        <w:rPr>
          <w:rFonts w:hint="eastAsia" w:ascii="宋体" w:hAnsi="宋体" w:cs="宋体"/>
          <w:sz w:val="24"/>
        </w:rPr>
        <w:t>主数据（MD Master Data）是指系统间可共享的、不经常变化的数据，是业务数据的基础或者行为对象，是实现信息共享、解决信息孤岛和实现系统协同应用的基础。同时还应实现主数据服务的权限管理，统一数据源头及流向。</w:t>
      </w:r>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jc w:val="center"/>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主数据管理系统</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21"/>
              </w:numPr>
              <w:spacing w:line="300" w:lineRule="auto"/>
              <w:ind w:left="425" w:leftChars="0" w:hanging="425" w:firstLineChars="0"/>
              <w:rPr>
                <w:rFonts w:hint="eastAsia" w:ascii="宋体" w:hAnsi="宋体" w:cs="宋体"/>
                <w:bCs/>
                <w:sz w:val="24"/>
                <w:lang w:val="en-US" w:eastAsia="zh-CN"/>
              </w:rPr>
            </w:pPr>
            <w:r>
              <w:rPr>
                <w:rFonts w:hint="eastAsia" w:ascii="宋体" w:hAnsi="宋体" w:cs="宋体"/>
                <w:bCs/>
                <w:sz w:val="24"/>
                <w:lang w:val="en-US" w:eastAsia="zh-CN"/>
              </w:rPr>
              <w:t>集中统一地管理全院的基础数据，通过对平台相关的各业务系统提供基础数据服务，实现基础数据的同步或匹配；</w:t>
            </w:r>
          </w:p>
          <w:p>
            <w:pPr>
              <w:numPr>
                <w:ilvl w:val="0"/>
                <w:numId w:val="21"/>
              </w:numPr>
              <w:spacing w:line="300" w:lineRule="auto"/>
              <w:ind w:left="425" w:leftChars="0" w:hanging="425" w:firstLineChars="0"/>
              <w:rPr>
                <w:rFonts w:hint="eastAsia" w:ascii="宋体" w:hAnsi="宋体" w:cs="宋体"/>
                <w:bCs/>
                <w:sz w:val="24"/>
                <w:lang w:val="en-US" w:eastAsia="zh-CN"/>
              </w:rPr>
            </w:pPr>
            <w:r>
              <w:rPr>
                <w:rFonts w:hint="eastAsia" w:ascii="宋体" w:hAnsi="宋体" w:cs="宋体"/>
                <w:bCs/>
                <w:sz w:val="24"/>
                <w:lang w:val="en-US" w:eastAsia="zh-CN"/>
              </w:rPr>
              <w:t>具备主数据注册新增、更新与注销等 3 项服务功能；</w:t>
            </w:r>
          </w:p>
          <w:p>
            <w:pPr>
              <w:numPr>
                <w:ilvl w:val="0"/>
                <w:numId w:val="21"/>
              </w:numPr>
              <w:spacing w:line="300" w:lineRule="auto"/>
              <w:ind w:left="425" w:leftChars="0" w:hanging="425" w:firstLineChars="0"/>
              <w:rPr>
                <w:rFonts w:hint="eastAsia" w:ascii="宋体" w:hAnsi="宋体" w:cs="宋体"/>
                <w:bCs/>
                <w:sz w:val="24"/>
                <w:lang w:val="en-US" w:eastAsia="zh-CN"/>
              </w:rPr>
            </w:pPr>
            <w:r>
              <w:rPr>
                <w:rFonts w:hint="eastAsia" w:ascii="宋体" w:hAnsi="宋体" w:cs="宋体"/>
                <w:bCs/>
                <w:sz w:val="24"/>
                <w:lang w:val="en-US" w:eastAsia="zh-CN"/>
              </w:rPr>
              <w:t>具备患者、医疗卫生服务人员、医疗卫生机构（科室）、医疗卫生术语等 4 种主数据注册服务组件；</w:t>
            </w:r>
          </w:p>
          <w:p>
            <w:pPr>
              <w:numPr>
                <w:ilvl w:val="0"/>
                <w:numId w:val="21"/>
              </w:numPr>
              <w:spacing w:line="300" w:lineRule="auto"/>
              <w:ind w:left="425" w:leftChars="0" w:hanging="425" w:firstLineChars="0"/>
              <w:rPr>
                <w:rFonts w:hint="eastAsia" w:ascii="宋体" w:hAnsi="宋体" w:cs="宋体"/>
                <w:bCs/>
                <w:sz w:val="24"/>
                <w:lang w:val="en-US" w:eastAsia="zh-CN"/>
              </w:rPr>
            </w:pPr>
            <w:r>
              <w:rPr>
                <w:rFonts w:hint="eastAsia" w:ascii="宋体" w:hAnsi="宋体" w:cs="宋体"/>
                <w:bCs/>
                <w:sz w:val="24"/>
                <w:lang w:val="en-US" w:eastAsia="zh-CN"/>
              </w:rPr>
              <w:t>具备主数据模型管理、定义、映射、订阅、审核与发布等 6 项功能；</w:t>
            </w:r>
          </w:p>
          <w:p>
            <w:pPr>
              <w:numPr>
                <w:ilvl w:val="0"/>
                <w:numId w:val="21"/>
              </w:numPr>
              <w:spacing w:line="300" w:lineRule="auto"/>
              <w:ind w:left="425" w:leftChars="0" w:hanging="425" w:firstLineChars="0"/>
              <w:rPr>
                <w:rFonts w:hint="eastAsia" w:ascii="宋体" w:hAnsi="宋体" w:cs="宋体"/>
                <w:bCs/>
                <w:sz w:val="24"/>
                <w:lang w:val="en-US" w:eastAsia="zh-CN"/>
              </w:rPr>
            </w:pPr>
            <w:r>
              <w:rPr>
                <w:rFonts w:hint="eastAsia" w:ascii="宋体" w:hAnsi="宋体" w:cs="宋体"/>
                <w:bCs/>
                <w:sz w:val="24"/>
                <w:lang w:val="en-US" w:eastAsia="zh-CN"/>
              </w:rPr>
              <w:t>具备患者、医疗机构、医务人员及术语等 4 种主数据管理服务组件。</w:t>
            </w:r>
          </w:p>
          <w:p>
            <w:pPr>
              <w:numPr>
                <w:ilvl w:val="0"/>
                <w:numId w:val="21"/>
              </w:numPr>
              <w:spacing w:line="300" w:lineRule="auto"/>
              <w:ind w:left="425" w:leftChars="0" w:hanging="425" w:firstLineChars="0"/>
              <w:rPr>
                <w:rFonts w:hint="eastAsia" w:ascii="宋体" w:hAnsi="宋体" w:cs="宋体"/>
                <w:bCs/>
                <w:sz w:val="24"/>
                <w:lang w:val="en-US" w:eastAsia="zh-CN"/>
              </w:rPr>
            </w:pPr>
            <w:r>
              <w:rPr>
                <w:rFonts w:hint="eastAsia" w:ascii="宋体" w:hAnsi="宋体" w:cs="宋体"/>
                <w:bCs/>
                <w:sz w:val="24"/>
                <w:lang w:val="en-US" w:eastAsia="zh-CN"/>
              </w:rPr>
              <w:t>满足主数据版本管理功能；</w:t>
            </w:r>
          </w:p>
          <w:p>
            <w:pPr>
              <w:numPr>
                <w:ilvl w:val="0"/>
                <w:numId w:val="21"/>
              </w:numPr>
              <w:spacing w:line="300" w:lineRule="auto"/>
              <w:ind w:left="425" w:leftChars="0" w:hanging="425" w:firstLineChars="0"/>
              <w:rPr>
                <w:rFonts w:hint="eastAsia" w:ascii="宋体" w:hAnsi="宋体" w:cs="宋体"/>
                <w:bCs/>
                <w:sz w:val="24"/>
                <w:lang w:val="en-US" w:eastAsia="zh-CN"/>
              </w:rPr>
            </w:pPr>
            <w:r>
              <w:rPr>
                <w:rFonts w:hint="eastAsia" w:ascii="宋体" w:hAnsi="宋体" w:cs="宋体"/>
                <w:bCs/>
                <w:sz w:val="24"/>
                <w:lang w:val="en-US" w:eastAsia="zh-CN"/>
              </w:rPr>
              <w:t>主数据操作日志检索功能，便于数据审计；</w:t>
            </w:r>
          </w:p>
          <w:p>
            <w:pPr>
              <w:numPr>
                <w:ilvl w:val="0"/>
                <w:numId w:val="21"/>
              </w:numPr>
              <w:spacing w:line="300" w:lineRule="auto"/>
              <w:ind w:left="425" w:leftChars="0" w:hanging="425" w:firstLineChars="0"/>
              <w:rPr>
                <w:rFonts w:hint="eastAsia" w:ascii="宋体" w:hAnsi="宋体" w:cs="宋体"/>
                <w:bCs/>
                <w:sz w:val="24"/>
                <w:lang w:val="en-US" w:eastAsia="zh-CN"/>
              </w:rPr>
            </w:pPr>
            <w:r>
              <w:rPr>
                <w:rFonts w:hint="eastAsia" w:ascii="宋体" w:hAnsi="宋体" w:cs="宋体"/>
                <w:bCs/>
                <w:sz w:val="24"/>
                <w:lang w:val="en-US" w:eastAsia="zh-CN"/>
              </w:rPr>
              <w:t>每条主数据确保系统内唯一的非公布的标识符；</w:t>
            </w:r>
          </w:p>
          <w:p>
            <w:pPr>
              <w:numPr>
                <w:ilvl w:val="0"/>
                <w:numId w:val="21"/>
              </w:numPr>
              <w:spacing w:line="300" w:lineRule="auto"/>
              <w:ind w:left="425" w:leftChars="0" w:hanging="425" w:firstLineChars="0"/>
              <w:rPr>
                <w:rFonts w:hint="eastAsia" w:ascii="宋体" w:hAnsi="宋体" w:cs="宋体"/>
                <w:bCs/>
                <w:sz w:val="24"/>
                <w:lang w:val="en-US" w:eastAsia="zh-CN"/>
              </w:rPr>
            </w:pPr>
            <w:r>
              <w:rPr>
                <w:rFonts w:hint="eastAsia" w:ascii="宋体" w:hAnsi="宋体" w:cs="宋体"/>
                <w:bCs/>
                <w:sz w:val="24"/>
                <w:lang w:val="en-US" w:eastAsia="zh-CN"/>
              </w:rPr>
              <w:t>注册服务遵循IHE ITI EUA、XUA、PWP等规范；</w:t>
            </w:r>
          </w:p>
          <w:p>
            <w:pPr>
              <w:numPr>
                <w:ilvl w:val="0"/>
                <w:numId w:val="21"/>
              </w:numPr>
              <w:spacing w:line="300" w:lineRule="auto"/>
              <w:ind w:left="425" w:leftChars="0" w:hanging="425" w:firstLineChars="0"/>
              <w:rPr>
                <w:rFonts w:hint="eastAsia" w:ascii="宋体" w:hAnsi="宋体" w:cs="宋体"/>
                <w:bCs/>
                <w:sz w:val="24"/>
                <w:lang w:val="en-US" w:eastAsia="zh-CN"/>
              </w:rPr>
            </w:pPr>
            <w:r>
              <w:rPr>
                <w:rFonts w:hint="eastAsia" w:ascii="宋体" w:hAnsi="宋体" w:cs="宋体"/>
                <w:bCs/>
                <w:sz w:val="24"/>
                <w:lang w:val="en-US" w:eastAsia="zh-CN"/>
              </w:rPr>
              <w:t>医疗卫生术语的统一注册管理服务；</w:t>
            </w:r>
          </w:p>
          <w:p>
            <w:pPr>
              <w:numPr>
                <w:ilvl w:val="0"/>
                <w:numId w:val="21"/>
              </w:numPr>
              <w:spacing w:line="300" w:lineRule="auto"/>
              <w:ind w:left="425" w:leftChars="0" w:hanging="425" w:firstLineChars="0"/>
              <w:rPr>
                <w:rFonts w:hint="eastAsia" w:ascii="宋体" w:hAnsi="宋体" w:eastAsia="宋体" w:cs="宋体"/>
                <w:bCs/>
                <w:kern w:val="2"/>
                <w:sz w:val="24"/>
                <w:szCs w:val="24"/>
                <w:lang w:val="en-US" w:eastAsia="zh-CN" w:bidi="ar-SA"/>
              </w:rPr>
            </w:pPr>
            <w:r>
              <w:rPr>
                <w:rFonts w:hint="eastAsia" w:ascii="宋体" w:hAnsi="宋体" w:cs="宋体"/>
                <w:bCs/>
                <w:sz w:val="24"/>
                <w:lang w:val="en-US" w:eastAsia="zh-CN"/>
              </w:rPr>
              <w:t>具备建设公用字典，将各个业务系统中共用字典进行统一维护管理，具备公用字典采用国家标准字典进行标准化。也可</w:t>
            </w:r>
            <w:r>
              <w:rPr>
                <w:rFonts w:hint="eastAsia" w:ascii="宋体" w:hAnsi="宋体" w:cs="宋体"/>
                <w:bCs/>
                <w:kern w:val="2"/>
                <w:sz w:val="24"/>
                <w:szCs w:val="24"/>
                <w:lang w:val="en-US" w:eastAsia="zh-CN" w:bidi="ar-SA"/>
              </w:rPr>
              <w:t>具备</w:t>
            </w:r>
            <w:r>
              <w:rPr>
                <w:rFonts w:hint="eastAsia" w:ascii="宋体" w:hAnsi="宋体" w:eastAsia="宋体" w:cs="宋体"/>
                <w:bCs/>
                <w:kern w:val="2"/>
                <w:sz w:val="24"/>
                <w:szCs w:val="24"/>
                <w:lang w:val="en-US" w:eastAsia="zh-CN" w:bidi="ar-SA"/>
              </w:rPr>
              <w:t>从</w:t>
            </w:r>
            <w:r>
              <w:rPr>
                <w:rFonts w:hint="eastAsia" w:ascii="宋体" w:hAnsi="宋体" w:cs="宋体"/>
                <w:bCs/>
                <w:kern w:val="2"/>
                <w:sz w:val="24"/>
                <w:szCs w:val="24"/>
                <w:lang w:val="en-US" w:eastAsia="zh-CN" w:bidi="ar-SA"/>
              </w:rPr>
              <w:t>其他</w:t>
            </w:r>
            <w:r>
              <w:rPr>
                <w:rFonts w:hint="eastAsia" w:ascii="宋体" w:hAnsi="宋体" w:eastAsia="宋体" w:cs="宋体"/>
                <w:bCs/>
                <w:kern w:val="2"/>
                <w:sz w:val="24"/>
                <w:szCs w:val="24"/>
                <w:lang w:val="en-US" w:eastAsia="zh-CN" w:bidi="ar-SA"/>
              </w:rPr>
              <w:t>系统同步各临床科室的服务单元及病区信息，并建立医院临床组织机构和HIS中各临床服务单元的对应管理。</w:t>
            </w:r>
          </w:p>
          <w:p>
            <w:pPr>
              <w:numPr>
                <w:ilvl w:val="0"/>
                <w:numId w:val="21"/>
              </w:numPr>
              <w:spacing w:line="300" w:lineRule="auto"/>
              <w:ind w:left="425" w:leftChars="0" w:hanging="425" w:firstLineChars="0"/>
              <w:rPr>
                <w:rFonts w:hint="eastAsia" w:ascii="宋体" w:hAnsi="宋体" w:cs="宋体"/>
                <w:bCs/>
                <w:sz w:val="24"/>
                <w:lang w:val="en-US" w:eastAsia="zh-CN"/>
              </w:rPr>
            </w:pPr>
            <w:r>
              <w:rPr>
                <w:rFonts w:hint="eastAsia" w:ascii="宋体" w:hAnsi="宋体" w:cs="宋体"/>
                <w:bCs/>
                <w:sz w:val="24"/>
                <w:lang w:val="en-US" w:eastAsia="zh-CN"/>
              </w:rPr>
              <w:t>主数据包括但不限于：</w:t>
            </w:r>
            <w:r>
              <w:rPr>
                <w:rFonts w:hint="eastAsia" w:ascii="宋体" w:hAnsi="宋体" w:cs="宋体"/>
                <w:bCs/>
                <w:sz w:val="24"/>
                <w:lang w:val="en-US" w:eastAsia="zh-CN"/>
              </w:rPr>
              <w:fldChar w:fldCharType="begin"/>
            </w:r>
            <w:r>
              <w:rPr>
                <w:rFonts w:hint="eastAsia" w:ascii="宋体" w:hAnsi="宋体" w:cs="宋体"/>
                <w:bCs/>
                <w:sz w:val="24"/>
                <w:lang w:val="en-US" w:eastAsia="zh-CN"/>
              </w:rPr>
              <w:instrText xml:space="preserve"> = 1 \* GB3 \* MERGEFORMAT </w:instrText>
            </w:r>
            <w:r>
              <w:rPr>
                <w:rFonts w:hint="eastAsia" w:ascii="宋体" w:hAnsi="宋体" w:cs="宋体"/>
                <w:bCs/>
                <w:sz w:val="24"/>
                <w:lang w:val="en-US" w:eastAsia="zh-CN"/>
              </w:rPr>
              <w:fldChar w:fldCharType="separate"/>
            </w:r>
            <w:r>
              <w:t>①</w:t>
            </w:r>
            <w:r>
              <w:rPr>
                <w:rFonts w:hint="eastAsia" w:ascii="宋体" w:hAnsi="宋体" w:cs="宋体"/>
                <w:bCs/>
                <w:sz w:val="24"/>
                <w:lang w:val="en-US" w:eastAsia="zh-CN"/>
              </w:rPr>
              <w:fldChar w:fldCharType="end"/>
            </w:r>
            <w:r>
              <w:rPr>
                <w:rFonts w:hint="eastAsia" w:ascii="宋体" w:hAnsi="宋体" w:cs="宋体"/>
                <w:bCs/>
                <w:sz w:val="24"/>
                <w:lang w:val="en-US" w:eastAsia="zh-CN"/>
              </w:rPr>
              <w:t>临床术语管理：具备对ICD编码等临床术语进行统一管理。</w:t>
            </w:r>
            <w:r>
              <w:rPr>
                <w:rFonts w:hint="eastAsia" w:ascii="宋体" w:hAnsi="宋体" w:cs="宋体"/>
                <w:bCs/>
                <w:sz w:val="24"/>
                <w:lang w:val="en-US" w:eastAsia="zh-CN"/>
              </w:rPr>
              <w:fldChar w:fldCharType="begin"/>
            </w:r>
            <w:r>
              <w:rPr>
                <w:rFonts w:hint="eastAsia" w:ascii="宋体" w:hAnsi="宋体" w:cs="宋体"/>
                <w:bCs/>
                <w:sz w:val="24"/>
                <w:lang w:val="en-US" w:eastAsia="zh-CN"/>
              </w:rPr>
              <w:instrText xml:space="preserve"> = 2 \* GB3 \* MERGEFORMAT </w:instrText>
            </w:r>
            <w:r>
              <w:rPr>
                <w:rFonts w:hint="eastAsia" w:ascii="宋体" w:hAnsi="宋体" w:cs="宋体"/>
                <w:bCs/>
                <w:sz w:val="24"/>
                <w:lang w:val="en-US" w:eastAsia="zh-CN"/>
              </w:rPr>
              <w:fldChar w:fldCharType="separate"/>
            </w:r>
            <w:r>
              <w:t>②</w:t>
            </w:r>
            <w:r>
              <w:rPr>
                <w:rFonts w:hint="eastAsia" w:ascii="宋体" w:hAnsi="宋体" w:cs="宋体"/>
                <w:bCs/>
                <w:sz w:val="24"/>
                <w:lang w:val="en-US" w:eastAsia="zh-CN"/>
              </w:rPr>
              <w:fldChar w:fldCharType="end"/>
            </w:r>
            <w:r>
              <w:rPr>
                <w:rFonts w:hint="eastAsia" w:ascii="宋体" w:hAnsi="宋体" w:cs="宋体"/>
                <w:bCs/>
                <w:sz w:val="24"/>
                <w:lang w:val="en-US" w:eastAsia="zh-CN"/>
              </w:rPr>
              <w:t>服务单元：门诊服务单元、住院服务单元、护理服务单元等。</w:t>
            </w:r>
            <w:r>
              <w:rPr>
                <w:rFonts w:hint="eastAsia" w:ascii="宋体" w:hAnsi="宋体" w:cs="宋体"/>
                <w:bCs/>
                <w:sz w:val="24"/>
                <w:lang w:val="en-US" w:eastAsia="zh-CN"/>
              </w:rPr>
              <w:fldChar w:fldCharType="begin"/>
            </w:r>
            <w:r>
              <w:rPr>
                <w:rFonts w:hint="eastAsia" w:ascii="宋体" w:hAnsi="宋体" w:cs="宋体"/>
                <w:bCs/>
                <w:sz w:val="24"/>
                <w:lang w:val="en-US" w:eastAsia="zh-CN"/>
              </w:rPr>
              <w:instrText xml:space="preserve"> = 3 \* GB3 \* MERGEFORMAT </w:instrText>
            </w:r>
            <w:r>
              <w:rPr>
                <w:rFonts w:hint="eastAsia" w:ascii="宋体" w:hAnsi="宋体" w:cs="宋体"/>
                <w:bCs/>
                <w:sz w:val="24"/>
                <w:lang w:val="en-US" w:eastAsia="zh-CN"/>
              </w:rPr>
              <w:fldChar w:fldCharType="separate"/>
            </w:r>
            <w:r>
              <w:t>③</w:t>
            </w:r>
            <w:r>
              <w:rPr>
                <w:rFonts w:hint="eastAsia" w:ascii="宋体" w:hAnsi="宋体" w:cs="宋体"/>
                <w:bCs/>
                <w:sz w:val="24"/>
                <w:lang w:val="en-US" w:eastAsia="zh-CN"/>
              </w:rPr>
              <w:fldChar w:fldCharType="end"/>
            </w:r>
            <w:r>
              <w:rPr>
                <w:rFonts w:hint="eastAsia" w:ascii="宋体" w:hAnsi="宋体" w:cs="宋体"/>
                <w:bCs/>
                <w:sz w:val="24"/>
                <w:lang w:val="en-US" w:eastAsia="zh-CN"/>
              </w:rPr>
              <w:t>检验项目：检验项目、标本类型等。</w:t>
            </w:r>
            <w:r>
              <w:rPr>
                <w:rFonts w:hint="eastAsia" w:ascii="宋体" w:hAnsi="宋体" w:cs="宋体"/>
                <w:bCs/>
                <w:sz w:val="24"/>
                <w:lang w:val="en-US" w:eastAsia="zh-CN"/>
              </w:rPr>
              <w:fldChar w:fldCharType="begin"/>
            </w:r>
            <w:r>
              <w:rPr>
                <w:rFonts w:hint="eastAsia" w:ascii="宋体" w:hAnsi="宋体" w:cs="宋体"/>
                <w:bCs/>
                <w:sz w:val="24"/>
                <w:lang w:val="en-US" w:eastAsia="zh-CN"/>
              </w:rPr>
              <w:instrText xml:space="preserve"> = 4 \* GB3 \* MERGEFORMAT </w:instrText>
            </w:r>
            <w:r>
              <w:rPr>
                <w:rFonts w:hint="eastAsia" w:ascii="宋体" w:hAnsi="宋体" w:cs="宋体"/>
                <w:bCs/>
                <w:sz w:val="24"/>
                <w:lang w:val="en-US" w:eastAsia="zh-CN"/>
              </w:rPr>
              <w:fldChar w:fldCharType="separate"/>
            </w:r>
            <w:r>
              <w:t>④</w:t>
            </w:r>
            <w:r>
              <w:rPr>
                <w:rFonts w:hint="eastAsia" w:ascii="宋体" w:hAnsi="宋体" w:cs="宋体"/>
                <w:bCs/>
                <w:sz w:val="24"/>
                <w:lang w:val="en-US" w:eastAsia="zh-CN"/>
              </w:rPr>
              <w:fldChar w:fldCharType="end"/>
            </w:r>
            <w:r>
              <w:rPr>
                <w:rFonts w:hint="eastAsia" w:ascii="宋体" w:hAnsi="宋体" w:cs="宋体"/>
                <w:bCs/>
                <w:sz w:val="24"/>
                <w:lang w:val="en-US" w:eastAsia="zh-CN"/>
              </w:rPr>
              <w:t>检查项目：包括放射、超声、病理、内镜、心电等。</w:t>
            </w:r>
            <w:r>
              <w:rPr>
                <w:rFonts w:hint="eastAsia" w:ascii="宋体" w:hAnsi="宋体" w:cs="宋体"/>
                <w:bCs/>
                <w:sz w:val="24"/>
                <w:lang w:val="en-US" w:eastAsia="zh-CN"/>
              </w:rPr>
              <w:fldChar w:fldCharType="begin"/>
            </w:r>
            <w:r>
              <w:rPr>
                <w:rFonts w:hint="eastAsia" w:ascii="宋体" w:hAnsi="宋体" w:cs="宋体"/>
                <w:bCs/>
                <w:sz w:val="24"/>
                <w:lang w:val="en-US" w:eastAsia="zh-CN"/>
              </w:rPr>
              <w:instrText xml:space="preserve"> = 5 \* GB3 \* MERGEFORMAT </w:instrText>
            </w:r>
            <w:r>
              <w:rPr>
                <w:rFonts w:hint="eastAsia" w:ascii="宋体" w:hAnsi="宋体" w:cs="宋体"/>
                <w:bCs/>
                <w:sz w:val="24"/>
                <w:lang w:val="en-US" w:eastAsia="zh-CN"/>
              </w:rPr>
              <w:fldChar w:fldCharType="separate"/>
            </w:r>
            <w:r>
              <w:t>⑤</w:t>
            </w:r>
            <w:r>
              <w:rPr>
                <w:rFonts w:hint="eastAsia" w:ascii="宋体" w:hAnsi="宋体" w:cs="宋体"/>
                <w:bCs/>
                <w:sz w:val="24"/>
                <w:lang w:val="en-US" w:eastAsia="zh-CN"/>
              </w:rPr>
              <w:fldChar w:fldCharType="end"/>
            </w:r>
            <w:r>
              <w:rPr>
                <w:rFonts w:hint="eastAsia" w:ascii="宋体" w:hAnsi="宋体" w:cs="宋体"/>
                <w:bCs/>
                <w:sz w:val="24"/>
                <w:lang w:val="en-US" w:eastAsia="zh-CN"/>
              </w:rPr>
              <w:t>收费项目：收费项目基本信息、手术项目基本信息、手工项目收费基本信息、费用类别基本信息等。</w:t>
            </w:r>
            <w:r>
              <w:rPr>
                <w:rFonts w:hint="eastAsia" w:ascii="宋体" w:hAnsi="宋体" w:cs="宋体"/>
                <w:bCs/>
                <w:sz w:val="24"/>
                <w:lang w:val="en-US" w:eastAsia="zh-CN"/>
              </w:rPr>
              <w:fldChar w:fldCharType="begin"/>
            </w:r>
            <w:r>
              <w:rPr>
                <w:rFonts w:hint="eastAsia" w:ascii="宋体" w:hAnsi="宋体" w:cs="宋体"/>
                <w:bCs/>
                <w:sz w:val="24"/>
                <w:lang w:val="en-US" w:eastAsia="zh-CN"/>
              </w:rPr>
              <w:instrText xml:space="preserve"> = 6 \* GB3 \* MERGEFORMAT </w:instrText>
            </w:r>
            <w:r>
              <w:rPr>
                <w:rFonts w:hint="eastAsia" w:ascii="宋体" w:hAnsi="宋体" w:cs="宋体"/>
                <w:bCs/>
                <w:sz w:val="24"/>
                <w:lang w:val="en-US" w:eastAsia="zh-CN"/>
              </w:rPr>
              <w:fldChar w:fldCharType="separate"/>
            </w:r>
            <w:r>
              <w:t>⑥</w:t>
            </w:r>
            <w:r>
              <w:rPr>
                <w:rFonts w:hint="eastAsia" w:ascii="宋体" w:hAnsi="宋体" w:cs="宋体"/>
                <w:bCs/>
                <w:sz w:val="24"/>
                <w:lang w:val="en-US" w:eastAsia="zh-CN"/>
              </w:rPr>
              <w:fldChar w:fldCharType="end"/>
            </w:r>
            <w:r>
              <w:rPr>
                <w:rFonts w:hint="eastAsia" w:ascii="宋体" w:hAnsi="宋体" w:cs="宋体"/>
                <w:bCs/>
                <w:sz w:val="24"/>
                <w:lang w:val="en-US" w:eastAsia="zh-CN"/>
              </w:rPr>
              <w:t>医嘱项目：定义医嘱项目基础数据。</w:t>
            </w:r>
            <w:r>
              <w:rPr>
                <w:rFonts w:hint="eastAsia" w:ascii="宋体" w:hAnsi="宋体" w:cs="宋体"/>
                <w:bCs/>
                <w:sz w:val="24"/>
                <w:lang w:val="en-US" w:eastAsia="zh-CN"/>
              </w:rPr>
              <w:fldChar w:fldCharType="begin"/>
            </w:r>
            <w:r>
              <w:rPr>
                <w:rFonts w:hint="eastAsia" w:ascii="宋体" w:hAnsi="宋体" w:cs="宋体"/>
                <w:bCs/>
                <w:sz w:val="24"/>
                <w:lang w:val="en-US" w:eastAsia="zh-CN"/>
              </w:rPr>
              <w:instrText xml:space="preserve"> = 7 \* GB3 \* MERGEFORMAT </w:instrText>
            </w:r>
            <w:r>
              <w:rPr>
                <w:rFonts w:hint="eastAsia" w:ascii="宋体" w:hAnsi="宋体" w:cs="宋体"/>
                <w:bCs/>
                <w:sz w:val="24"/>
                <w:lang w:val="en-US" w:eastAsia="zh-CN"/>
              </w:rPr>
              <w:fldChar w:fldCharType="separate"/>
            </w:r>
            <w:r>
              <w:t>⑦</w:t>
            </w:r>
            <w:r>
              <w:rPr>
                <w:rFonts w:hint="eastAsia" w:ascii="宋体" w:hAnsi="宋体" w:cs="宋体"/>
                <w:bCs/>
                <w:sz w:val="24"/>
                <w:lang w:val="en-US" w:eastAsia="zh-CN"/>
              </w:rPr>
              <w:fldChar w:fldCharType="end"/>
            </w:r>
            <w:r>
              <w:rPr>
                <w:rFonts w:hint="eastAsia" w:ascii="宋体" w:hAnsi="宋体" w:cs="宋体"/>
                <w:bCs/>
                <w:sz w:val="24"/>
                <w:lang w:val="en-US" w:eastAsia="zh-CN"/>
              </w:rPr>
              <w:t>药品信息：药品基本信息维护、抗生素基本信息、药理分类信息、药品通用信息、诊断院内码、手术院内码、物资材料、材料基本信息、固定资产基本信息、医用材料基本信息[和收费代码挂钩]等。</w:t>
            </w:r>
            <w:r>
              <w:rPr>
                <w:rFonts w:hint="eastAsia" w:ascii="宋体" w:hAnsi="宋体" w:cs="宋体"/>
                <w:bCs/>
                <w:sz w:val="24"/>
                <w:lang w:val="en-US" w:eastAsia="zh-CN"/>
              </w:rPr>
              <w:fldChar w:fldCharType="begin"/>
            </w:r>
            <w:r>
              <w:rPr>
                <w:rFonts w:hint="eastAsia" w:ascii="宋体" w:hAnsi="宋体" w:cs="宋体"/>
                <w:bCs/>
                <w:sz w:val="24"/>
                <w:lang w:val="en-US" w:eastAsia="zh-CN"/>
              </w:rPr>
              <w:instrText xml:space="preserve"> = 8 \* GB3 \* MERGEFORMAT </w:instrText>
            </w:r>
            <w:r>
              <w:rPr>
                <w:rFonts w:hint="eastAsia" w:ascii="宋体" w:hAnsi="宋体" w:cs="宋体"/>
                <w:bCs/>
                <w:sz w:val="24"/>
                <w:lang w:val="en-US" w:eastAsia="zh-CN"/>
              </w:rPr>
              <w:fldChar w:fldCharType="separate"/>
            </w:r>
            <w:r>
              <w:t>⑧</w:t>
            </w:r>
            <w:r>
              <w:rPr>
                <w:rFonts w:hint="eastAsia" w:ascii="宋体" w:hAnsi="宋体" w:cs="宋体"/>
                <w:bCs/>
                <w:sz w:val="24"/>
                <w:lang w:val="en-US" w:eastAsia="zh-CN"/>
              </w:rPr>
              <w:fldChar w:fldCharType="end"/>
            </w:r>
            <w:r>
              <w:rPr>
                <w:rFonts w:hint="eastAsia" w:ascii="宋体" w:hAnsi="宋体" w:cs="宋体"/>
                <w:bCs/>
                <w:sz w:val="24"/>
                <w:lang w:val="en-US" w:eastAsia="zh-CN"/>
              </w:rPr>
              <w:t>手术院内码和手术ICD的对应关系，诊断院内码和诊断ICD的对应关系。</w:t>
            </w:r>
            <w:r>
              <w:rPr>
                <w:rFonts w:hint="eastAsia" w:ascii="宋体" w:hAnsi="宋体" w:cs="宋体"/>
                <w:bCs/>
                <w:sz w:val="24"/>
                <w:lang w:val="en-US" w:eastAsia="zh-CN"/>
              </w:rPr>
              <w:fldChar w:fldCharType="begin"/>
            </w:r>
            <w:r>
              <w:rPr>
                <w:rFonts w:hint="eastAsia" w:ascii="宋体" w:hAnsi="宋体" w:cs="宋体"/>
                <w:bCs/>
                <w:sz w:val="24"/>
                <w:lang w:val="en-US" w:eastAsia="zh-CN"/>
              </w:rPr>
              <w:instrText xml:space="preserve"> = 9 \* GB3 \* MERGEFORMAT </w:instrText>
            </w:r>
            <w:r>
              <w:rPr>
                <w:rFonts w:hint="eastAsia" w:ascii="宋体" w:hAnsi="宋体" w:cs="宋体"/>
                <w:bCs/>
                <w:sz w:val="24"/>
                <w:lang w:val="en-US" w:eastAsia="zh-CN"/>
              </w:rPr>
              <w:fldChar w:fldCharType="separate"/>
            </w:r>
            <w:r>
              <w:t>⑨</w:t>
            </w:r>
            <w:r>
              <w:rPr>
                <w:rFonts w:hint="eastAsia" w:ascii="宋体" w:hAnsi="宋体" w:cs="宋体"/>
                <w:bCs/>
                <w:sz w:val="24"/>
                <w:lang w:val="en-US" w:eastAsia="zh-CN"/>
              </w:rPr>
              <w:fldChar w:fldCharType="end"/>
            </w:r>
            <w:r>
              <w:rPr>
                <w:rFonts w:hint="eastAsia" w:ascii="宋体" w:hAnsi="宋体" w:cs="宋体"/>
                <w:bCs/>
                <w:sz w:val="24"/>
                <w:lang w:val="en-US" w:eastAsia="zh-CN"/>
              </w:rPr>
              <w:t>国标：全国组织机构代码编制规则（GB/T 11714-1997）、中华人民共和国行政区划代码(GB/T 2260-2007）、县级以下行政区划代码编制规则(GB/T 10114-2003）、经济类型分类与代码(GB/T 12402-2000)、性别分类及代码(GB/T 2261-2003)、婚姻状况代码（GB/T 4766-1984）、中国各民族名称的罗马字母拼写法和代码（GB/T3304-1991）、学历代码(文化程度代码 GB 4658-2006)、学位代码(GB/T 6864-2003)、所学专业(GB/T 16835-1997)、专业技术职务代码（GB/T 8561-2001）、职业分类与代码（GB/T6565-1999）、疾病分类与代码（GB / T14396-2001）、中医病症分类与代码（GB/T15657-1995）等。</w:t>
            </w:r>
            <w:r>
              <w:rPr>
                <w:rFonts w:hint="eastAsia" w:ascii="宋体" w:hAnsi="宋体" w:cs="宋体"/>
                <w:bCs/>
                <w:sz w:val="24"/>
                <w:lang w:val="en-US" w:eastAsia="zh-CN"/>
              </w:rPr>
              <w:fldChar w:fldCharType="begin"/>
            </w:r>
            <w:r>
              <w:rPr>
                <w:rFonts w:hint="eastAsia" w:ascii="宋体" w:hAnsi="宋体" w:cs="宋体"/>
                <w:bCs/>
                <w:sz w:val="24"/>
                <w:lang w:val="en-US" w:eastAsia="zh-CN"/>
              </w:rPr>
              <w:instrText xml:space="preserve"> = 10 \* GB3 \* MERGEFORMAT </w:instrText>
            </w:r>
            <w:r>
              <w:rPr>
                <w:rFonts w:hint="eastAsia" w:ascii="宋体" w:hAnsi="宋体" w:cs="宋体"/>
                <w:bCs/>
                <w:sz w:val="24"/>
                <w:lang w:val="en-US" w:eastAsia="zh-CN"/>
              </w:rPr>
              <w:fldChar w:fldCharType="separate"/>
            </w:r>
            <w:r>
              <w:t>⑩</w:t>
            </w:r>
            <w:r>
              <w:rPr>
                <w:rFonts w:hint="eastAsia" w:ascii="宋体" w:hAnsi="宋体" w:cs="宋体"/>
                <w:bCs/>
                <w:sz w:val="24"/>
                <w:lang w:val="en-US" w:eastAsia="zh-CN"/>
              </w:rPr>
              <w:fldChar w:fldCharType="end"/>
            </w:r>
            <w:r>
              <w:rPr>
                <w:rFonts w:hint="eastAsia" w:ascii="宋体" w:hAnsi="宋体" w:cs="宋体"/>
                <w:bCs/>
                <w:sz w:val="24"/>
                <w:lang w:val="en-US" w:eastAsia="zh-CN"/>
              </w:rPr>
              <w:t>行标：卫生机构(组织)分类与代码（WS218-2002）、卫生机构类别代码表(WS218-2002)、卫生信息数据集分类与编码规则（WS/T306-2009）、《WS/T 102-1998 临床检验项目分类与代码》、《国家基本医疗保险、工伤保险和生育保险药品目录》、《医疗器械分类规则》、《全国医疗服务价格项目规范》等。</w:t>
            </w:r>
          </w:p>
        </w:tc>
      </w:tr>
    </w:tbl>
    <w:p>
      <w:pPr>
        <w:pStyle w:val="5"/>
        <w:numPr>
          <w:ilvl w:val="0"/>
          <w:numId w:val="8"/>
        </w:numPr>
        <w:spacing w:before="0" w:after="0" w:line="300" w:lineRule="auto"/>
        <w:ind w:left="425" w:leftChars="0" w:hanging="425" w:firstLineChars="0"/>
        <w:outlineLvl w:val="2"/>
        <w:rPr>
          <w:rFonts w:hint="eastAsia" w:ascii="宋体" w:hAnsi="宋体" w:eastAsia="宋体" w:cs="宋体"/>
          <w:b/>
          <w:sz w:val="24"/>
          <w:szCs w:val="24"/>
          <w:lang w:eastAsia="zh-CN"/>
        </w:rPr>
      </w:pPr>
      <w:bookmarkStart w:id="66" w:name="_Toc32619"/>
      <w:r>
        <w:rPr>
          <w:rFonts w:hint="eastAsia" w:ascii="宋体" w:hAnsi="宋体" w:eastAsia="宋体" w:cs="宋体"/>
          <w:b/>
          <w:sz w:val="24"/>
          <w:szCs w:val="24"/>
          <w:lang w:eastAsia="zh-CN"/>
        </w:rPr>
        <w:t>主数据</w:t>
      </w:r>
      <w:r>
        <w:rPr>
          <w:rFonts w:hint="eastAsia" w:ascii="宋体" w:hAnsi="宋体" w:eastAsia="宋体" w:cs="宋体"/>
          <w:b/>
          <w:sz w:val="24"/>
          <w:szCs w:val="24"/>
        </w:rPr>
        <w:t>订阅发布</w:t>
      </w:r>
      <w:bookmarkEnd w:id="66"/>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color w:val="auto"/>
                <w:sz w:val="24"/>
              </w:rPr>
            </w:pPr>
            <w:r>
              <w:rPr>
                <w:rFonts w:hint="eastAsia" w:ascii="宋体" w:hAnsi="宋体" w:cs="宋体"/>
                <w:b/>
                <w:color w:val="auto"/>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rPr>
                <w:rFonts w:ascii="宋体" w:hAnsi="宋体" w:cs="宋体"/>
                <w:b/>
                <w:color w:val="auto"/>
                <w:sz w:val="24"/>
              </w:rPr>
            </w:pPr>
            <w:r>
              <w:rPr>
                <w:rFonts w:hint="eastAsia" w:ascii="宋体" w:hAnsi="宋体" w:cs="宋体"/>
                <w:b/>
                <w:color w:val="auto"/>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color w:val="auto"/>
                <w:sz w:val="24"/>
              </w:rPr>
            </w:pPr>
            <w:r>
              <w:rPr>
                <w:rFonts w:hint="eastAsia" w:ascii="宋体" w:hAnsi="宋体" w:cs="宋体"/>
                <w:b/>
                <w:color w:val="auto"/>
                <w:sz w:val="24"/>
              </w:rPr>
              <w:t>订阅发布</w:t>
            </w:r>
          </w:p>
        </w:tc>
        <w:tc>
          <w:tcPr>
            <w:tcW w:w="7214" w:type="dxa"/>
            <w:tcBorders>
              <w:top w:val="single" w:color="auto" w:sz="4" w:space="0"/>
              <w:left w:val="single" w:color="auto" w:sz="4" w:space="0"/>
              <w:bottom w:val="single" w:color="auto" w:sz="4" w:space="0"/>
              <w:right w:val="single" w:color="auto" w:sz="6" w:space="0"/>
            </w:tcBorders>
            <w:vAlign w:val="center"/>
          </w:tcPr>
          <w:p>
            <w:pPr>
              <w:pStyle w:val="16"/>
              <w:numPr>
                <w:ilvl w:val="0"/>
                <w:numId w:val="22"/>
              </w:numPr>
              <w:spacing w:line="300" w:lineRule="auto"/>
              <w:ind w:firstLineChars="0"/>
              <w:rPr>
                <w:rFonts w:ascii="宋体" w:hAnsi="宋体" w:cs="宋体"/>
                <w:bCs/>
                <w:color w:val="auto"/>
                <w:kern w:val="2"/>
                <w:sz w:val="24"/>
              </w:rPr>
            </w:pPr>
            <w:r>
              <w:rPr>
                <w:rFonts w:hint="eastAsia" w:ascii="宋体" w:hAnsi="宋体" w:cs="宋体"/>
                <w:bCs/>
                <w:color w:val="auto"/>
                <w:kern w:val="2"/>
                <w:sz w:val="24"/>
              </w:rPr>
              <w:t>管理功能，具有启/停/禁用等管理功能；</w:t>
            </w:r>
          </w:p>
          <w:p>
            <w:pPr>
              <w:pStyle w:val="16"/>
              <w:numPr>
                <w:ilvl w:val="0"/>
                <w:numId w:val="22"/>
              </w:numPr>
              <w:spacing w:line="300" w:lineRule="auto"/>
              <w:ind w:firstLineChars="0"/>
              <w:rPr>
                <w:rFonts w:ascii="宋体" w:hAnsi="宋体" w:cs="宋体"/>
                <w:bCs/>
                <w:color w:val="auto"/>
                <w:kern w:val="2"/>
                <w:sz w:val="24"/>
              </w:rPr>
            </w:pPr>
            <w:r>
              <w:rPr>
                <w:rFonts w:hint="eastAsia" w:ascii="宋体" w:hAnsi="宋体" w:cs="宋体"/>
                <w:bCs/>
                <w:color w:val="auto"/>
                <w:kern w:val="2"/>
                <w:sz w:val="24"/>
              </w:rPr>
              <w:t>组织信息（医院组织机构代码）登记功能；</w:t>
            </w:r>
          </w:p>
          <w:p>
            <w:pPr>
              <w:pStyle w:val="16"/>
              <w:numPr>
                <w:ilvl w:val="0"/>
                <w:numId w:val="22"/>
              </w:numPr>
              <w:spacing w:line="300" w:lineRule="auto"/>
              <w:ind w:firstLineChars="0"/>
              <w:rPr>
                <w:rFonts w:ascii="宋体" w:hAnsi="宋体" w:cs="宋体"/>
                <w:bCs/>
                <w:color w:val="auto"/>
                <w:kern w:val="2"/>
                <w:sz w:val="24"/>
              </w:rPr>
            </w:pPr>
            <w:r>
              <w:rPr>
                <w:rFonts w:hint="eastAsia" w:ascii="宋体" w:hAnsi="宋体" w:cs="宋体"/>
                <w:bCs/>
                <w:color w:val="auto"/>
                <w:kern w:val="2"/>
                <w:sz w:val="24"/>
              </w:rPr>
              <w:t>院内应用系统注册功能，为单点登陆、订阅发布等功能提供基础数据；</w:t>
            </w:r>
          </w:p>
          <w:p>
            <w:pPr>
              <w:pStyle w:val="16"/>
              <w:numPr>
                <w:ilvl w:val="0"/>
                <w:numId w:val="22"/>
              </w:numPr>
              <w:spacing w:line="300" w:lineRule="auto"/>
              <w:ind w:firstLineChars="0"/>
              <w:rPr>
                <w:rFonts w:ascii="宋体" w:hAnsi="宋体" w:cs="宋体"/>
                <w:bCs/>
                <w:color w:val="auto"/>
                <w:kern w:val="2"/>
                <w:sz w:val="24"/>
              </w:rPr>
            </w:pPr>
            <w:r>
              <w:rPr>
                <w:rFonts w:hint="eastAsia" w:ascii="宋体" w:hAnsi="宋体" w:cs="宋体"/>
                <w:bCs/>
                <w:color w:val="auto"/>
                <w:kern w:val="2"/>
                <w:sz w:val="24"/>
              </w:rPr>
              <w:t>信息系统权限管理功能，登记院内信息系统的模块、角色，方便新增人员时分配权限；</w:t>
            </w:r>
          </w:p>
          <w:p>
            <w:pPr>
              <w:pStyle w:val="16"/>
              <w:numPr>
                <w:ilvl w:val="0"/>
                <w:numId w:val="22"/>
              </w:numPr>
              <w:spacing w:line="300" w:lineRule="auto"/>
              <w:ind w:firstLineChars="0"/>
              <w:rPr>
                <w:rFonts w:ascii="宋体" w:hAnsi="宋体" w:cs="宋体"/>
                <w:bCs/>
                <w:color w:val="auto"/>
                <w:kern w:val="2"/>
                <w:sz w:val="24"/>
              </w:rPr>
            </w:pPr>
            <w:r>
              <w:rPr>
                <w:rFonts w:hint="eastAsia" w:ascii="宋体" w:hAnsi="宋体" w:cs="宋体"/>
                <w:bCs/>
                <w:color w:val="auto"/>
                <w:kern w:val="2"/>
                <w:sz w:val="24"/>
              </w:rPr>
              <w:t>日志查看功能；</w:t>
            </w:r>
          </w:p>
          <w:p>
            <w:pPr>
              <w:pStyle w:val="16"/>
              <w:numPr>
                <w:ilvl w:val="0"/>
                <w:numId w:val="22"/>
              </w:numPr>
              <w:spacing w:line="300" w:lineRule="auto"/>
              <w:ind w:firstLineChars="0"/>
              <w:rPr>
                <w:rFonts w:ascii="宋体" w:hAnsi="宋体" w:cs="宋体"/>
                <w:bCs/>
                <w:color w:val="auto"/>
                <w:kern w:val="2"/>
                <w:sz w:val="24"/>
              </w:rPr>
            </w:pPr>
            <w:r>
              <w:rPr>
                <w:rFonts w:hint="eastAsia" w:ascii="宋体" w:hAnsi="宋体" w:cs="宋体"/>
                <w:bCs/>
                <w:color w:val="auto"/>
                <w:kern w:val="2"/>
                <w:sz w:val="24"/>
              </w:rPr>
              <w:t>消息路由管理功能；</w:t>
            </w:r>
          </w:p>
          <w:p>
            <w:pPr>
              <w:pStyle w:val="16"/>
              <w:numPr>
                <w:ilvl w:val="0"/>
                <w:numId w:val="22"/>
              </w:numPr>
              <w:spacing w:line="300" w:lineRule="auto"/>
              <w:ind w:firstLineChars="0"/>
              <w:rPr>
                <w:rFonts w:ascii="宋体" w:hAnsi="宋体" w:cs="宋体"/>
                <w:bCs/>
                <w:color w:val="auto"/>
                <w:kern w:val="2"/>
                <w:sz w:val="24"/>
              </w:rPr>
            </w:pPr>
            <w:r>
              <w:rPr>
                <w:rFonts w:hint="eastAsia" w:ascii="宋体" w:hAnsi="宋体" w:cs="宋体"/>
                <w:bCs/>
                <w:color w:val="auto"/>
                <w:kern w:val="2"/>
                <w:sz w:val="24"/>
              </w:rPr>
              <w:t>主数据信息订阅发布功能；</w:t>
            </w:r>
          </w:p>
          <w:p>
            <w:pPr>
              <w:pStyle w:val="16"/>
              <w:numPr>
                <w:ilvl w:val="0"/>
                <w:numId w:val="22"/>
              </w:numPr>
              <w:spacing w:line="300" w:lineRule="auto"/>
              <w:ind w:firstLineChars="0"/>
              <w:rPr>
                <w:rFonts w:ascii="宋体" w:hAnsi="宋体" w:cs="宋体"/>
                <w:bCs/>
                <w:color w:val="auto"/>
                <w:kern w:val="2"/>
                <w:sz w:val="24"/>
              </w:rPr>
            </w:pPr>
            <w:r>
              <w:rPr>
                <w:rFonts w:hint="eastAsia" w:ascii="宋体" w:hAnsi="宋体" w:cs="宋体"/>
                <w:bCs/>
                <w:color w:val="auto"/>
                <w:kern w:val="2"/>
                <w:sz w:val="24"/>
              </w:rPr>
              <w:t>员工信息订阅发布功能；</w:t>
            </w:r>
          </w:p>
          <w:p>
            <w:pPr>
              <w:pStyle w:val="16"/>
              <w:numPr>
                <w:ilvl w:val="0"/>
                <w:numId w:val="22"/>
              </w:numPr>
              <w:spacing w:line="300" w:lineRule="auto"/>
              <w:ind w:firstLineChars="0"/>
              <w:rPr>
                <w:rFonts w:ascii="宋体" w:hAnsi="宋体" w:cs="宋体"/>
                <w:bCs/>
                <w:color w:val="auto"/>
                <w:kern w:val="2"/>
                <w:sz w:val="24"/>
              </w:rPr>
            </w:pPr>
            <w:r>
              <w:rPr>
                <w:rFonts w:hint="eastAsia" w:ascii="宋体" w:hAnsi="宋体" w:cs="宋体"/>
                <w:bCs/>
                <w:color w:val="auto"/>
                <w:kern w:val="2"/>
                <w:sz w:val="24"/>
              </w:rPr>
              <w:t>科室信息订阅发布功能；</w:t>
            </w:r>
          </w:p>
        </w:tc>
      </w:tr>
    </w:tbl>
    <w:p>
      <w:pPr>
        <w:pStyle w:val="5"/>
        <w:numPr>
          <w:ilvl w:val="0"/>
          <w:numId w:val="8"/>
        </w:numPr>
        <w:spacing w:before="0" w:after="0" w:line="300" w:lineRule="auto"/>
        <w:ind w:left="425" w:leftChars="0" w:hanging="425" w:firstLineChars="0"/>
        <w:outlineLvl w:val="2"/>
        <w:rPr>
          <w:rFonts w:ascii="宋体" w:hAnsi="宋体" w:eastAsia="宋体" w:cs="宋体"/>
          <w:b/>
          <w:sz w:val="24"/>
          <w:szCs w:val="24"/>
        </w:rPr>
      </w:pPr>
      <w:bookmarkStart w:id="67" w:name="_Toc1649"/>
      <w:r>
        <w:rPr>
          <w:rFonts w:hint="eastAsia" w:ascii="宋体" w:hAnsi="宋体" w:eastAsia="宋体" w:cs="宋体"/>
          <w:b/>
          <w:sz w:val="24"/>
          <w:szCs w:val="24"/>
        </w:rPr>
        <w:t>患者主索引系统</w:t>
      </w:r>
      <w:bookmarkEnd w:id="67"/>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jc w:val="center"/>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患者主索引系统</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23"/>
              </w:numPr>
              <w:spacing w:line="300" w:lineRule="auto"/>
              <w:ind w:left="562" w:leftChars="0" w:hanging="420" w:firstLineChars="0"/>
              <w:rPr>
                <w:rFonts w:ascii="宋体" w:hAnsi="宋体" w:cs="宋体"/>
                <w:bCs/>
                <w:sz w:val="24"/>
              </w:rPr>
            </w:pPr>
            <w:r>
              <w:rPr>
                <w:rFonts w:hint="eastAsia" w:ascii="宋体" w:hAnsi="宋体" w:cs="宋体"/>
                <w:kern w:val="0"/>
                <w:sz w:val="24"/>
              </w:rPr>
              <w:t>建立全院级统一的患者基本信息库</w:t>
            </w:r>
            <w:r>
              <w:rPr>
                <w:rFonts w:hint="eastAsia" w:ascii="宋体" w:hAnsi="宋体" w:cs="宋体"/>
                <w:kern w:val="0"/>
                <w:sz w:val="24"/>
                <w:lang w:eastAsia="zh-CN"/>
              </w:rPr>
              <w:t>，</w:t>
            </w:r>
            <w:r>
              <w:rPr>
                <w:rFonts w:hint="eastAsia" w:ascii="宋体" w:hAnsi="宋体"/>
                <w:sz w:val="24"/>
              </w:rPr>
              <w:t>实现患者基本信息的“一数一源”</w:t>
            </w:r>
            <w:r>
              <w:rPr>
                <w:rFonts w:hint="eastAsia" w:ascii="宋体" w:hAnsi="宋体"/>
                <w:sz w:val="24"/>
                <w:lang w:eastAsia="zh-CN"/>
              </w:rPr>
              <w:t>，能够保证各个系统的患者信息的一致性、完整性、同一患者的逻辑唯一性。</w:t>
            </w:r>
          </w:p>
          <w:p>
            <w:pPr>
              <w:numPr>
                <w:ilvl w:val="0"/>
                <w:numId w:val="23"/>
              </w:numPr>
              <w:spacing w:line="300" w:lineRule="auto"/>
              <w:ind w:left="562" w:leftChars="0" w:hanging="420" w:firstLineChars="0"/>
              <w:rPr>
                <w:rFonts w:ascii="宋体" w:hAnsi="宋体" w:cs="宋体"/>
                <w:bCs/>
                <w:sz w:val="24"/>
              </w:rPr>
            </w:pPr>
            <w:r>
              <w:rPr>
                <w:rFonts w:hint="eastAsia" w:ascii="宋体" w:hAnsi="宋体" w:cs="宋体"/>
                <w:bCs/>
                <w:sz w:val="24"/>
              </w:rPr>
              <w:t>对患者数据进行图形化管理，包括相似患者、不规则患者，合并患者统计；</w:t>
            </w:r>
          </w:p>
          <w:p>
            <w:pPr>
              <w:numPr>
                <w:ilvl w:val="0"/>
                <w:numId w:val="23"/>
              </w:numPr>
              <w:spacing w:line="300" w:lineRule="auto"/>
              <w:ind w:left="562" w:leftChars="0" w:hanging="420" w:firstLineChars="0"/>
              <w:rPr>
                <w:rFonts w:ascii="宋体" w:hAnsi="宋体" w:cs="宋体"/>
                <w:bCs/>
                <w:sz w:val="24"/>
              </w:rPr>
            </w:pPr>
            <w:r>
              <w:rPr>
                <w:rFonts w:hint="eastAsia" w:ascii="宋体" w:hAnsi="宋体" w:cs="宋体"/>
                <w:bCs/>
                <w:sz w:val="24"/>
              </w:rPr>
              <w:t>患者注册功能：患者主索引系统接收到患者信息后，会对患者信息进行校验，可以通过设定不同的数据规则，完成患者信息匹配合并，对订阅过的源系统发布新增患者通知；</w:t>
            </w:r>
            <w:r>
              <w:rPr>
                <w:rFonts w:hint="eastAsia" w:ascii="宋体" w:hAnsi="宋体" w:cs="宋体"/>
                <w:bCs/>
                <w:sz w:val="24"/>
                <w:lang w:eastAsia="zh-CN"/>
              </w:rPr>
              <w:t>具备</w:t>
            </w:r>
            <w:r>
              <w:rPr>
                <w:rFonts w:ascii="宋体" w:hAnsi="宋体" w:cs="宋体"/>
                <w:bCs/>
                <w:sz w:val="24"/>
              </w:rPr>
              <w:t>对中文词汇的模糊搜索排序。</w:t>
            </w:r>
          </w:p>
          <w:p>
            <w:pPr>
              <w:pStyle w:val="17"/>
              <w:numPr>
                <w:ilvl w:val="0"/>
                <w:numId w:val="23"/>
              </w:numPr>
              <w:spacing w:line="300" w:lineRule="auto"/>
              <w:ind w:left="562" w:leftChars="0" w:hanging="420" w:firstLineChars="0"/>
              <w:rPr>
                <w:rFonts w:ascii="宋体" w:hAnsi="宋体" w:cs="宋体"/>
                <w:bCs/>
                <w:sz w:val="24"/>
              </w:rPr>
            </w:pPr>
            <w:r>
              <w:rPr>
                <w:rFonts w:hint="eastAsia" w:ascii="宋体" w:hAnsi="宋体" w:cs="宋体"/>
                <w:bCs/>
                <w:sz w:val="24"/>
              </w:rPr>
              <w:t>患者更新功能：患者主索引系统收到消息后，根据患者标识查询到患者后，对患者信息进行修改，保证域内患者信息统一；</w:t>
            </w:r>
          </w:p>
          <w:p>
            <w:pPr>
              <w:pStyle w:val="17"/>
              <w:numPr>
                <w:ilvl w:val="0"/>
                <w:numId w:val="23"/>
              </w:numPr>
              <w:spacing w:line="300" w:lineRule="auto"/>
              <w:ind w:left="562" w:leftChars="0" w:hanging="420" w:firstLineChars="0"/>
              <w:rPr>
                <w:rFonts w:ascii="宋体" w:hAnsi="宋体" w:cs="宋体"/>
                <w:bCs/>
                <w:sz w:val="24"/>
              </w:rPr>
            </w:pPr>
            <w:r>
              <w:rPr>
                <w:rFonts w:ascii="宋体" w:hAnsi="宋体" w:cs="宋体"/>
                <w:bCs/>
                <w:sz w:val="24"/>
              </w:rPr>
              <w:t>患者拆分/合并/索引重建</w:t>
            </w:r>
            <w:r>
              <w:rPr>
                <w:rFonts w:hint="eastAsia" w:ascii="宋体" w:hAnsi="宋体" w:cs="宋体"/>
                <w:bCs/>
                <w:sz w:val="24"/>
              </w:rPr>
              <w:t>：</w:t>
            </w:r>
            <w:r>
              <w:rPr>
                <w:rFonts w:hint="eastAsia" w:ascii="宋体" w:hAnsi="宋体" w:cs="宋体"/>
                <w:bCs/>
                <w:sz w:val="24"/>
                <w:lang w:eastAsia="zh-CN"/>
              </w:rPr>
              <w:t>具备</w:t>
            </w:r>
            <w:r>
              <w:rPr>
                <w:rFonts w:ascii="宋体" w:hAnsi="宋体" w:cs="宋体"/>
                <w:bCs/>
                <w:sz w:val="24"/>
              </w:rPr>
              <w:t>对已合并患者信息进行拆分；</w:t>
            </w:r>
            <w:r>
              <w:rPr>
                <w:rFonts w:hint="eastAsia" w:ascii="宋体" w:hAnsi="宋体" w:cs="宋体"/>
                <w:bCs/>
                <w:sz w:val="24"/>
                <w:lang w:eastAsia="zh-CN"/>
              </w:rPr>
              <w:t>具备</w:t>
            </w:r>
            <w:r>
              <w:rPr>
                <w:rFonts w:ascii="宋体" w:hAnsi="宋体" w:cs="宋体"/>
                <w:bCs/>
                <w:sz w:val="24"/>
              </w:rPr>
              <w:t>对疑似相同患者提供前端操作界面，可以直观的查看信息差异情况，辅助操作人员进行患者信息合并，将合并记录更新到患者主索引；</w:t>
            </w:r>
            <w:r>
              <w:rPr>
                <w:rFonts w:hint="eastAsia" w:ascii="宋体" w:hAnsi="宋体" w:cs="宋体"/>
                <w:bCs/>
                <w:sz w:val="24"/>
                <w:lang w:eastAsia="zh-CN"/>
              </w:rPr>
              <w:t>具备</w:t>
            </w:r>
            <w:r>
              <w:rPr>
                <w:rFonts w:ascii="宋体" w:hAnsi="宋体" w:cs="宋体"/>
                <w:bCs/>
                <w:sz w:val="24"/>
              </w:rPr>
              <w:t>对院内各类信息系统中的患者信息进行索引重建，使历史记录可以进行关联，可自动或手动匹配、合并患者信息。</w:t>
            </w:r>
          </w:p>
          <w:p>
            <w:pPr>
              <w:numPr>
                <w:ilvl w:val="0"/>
                <w:numId w:val="23"/>
              </w:numPr>
              <w:spacing w:line="300" w:lineRule="auto"/>
              <w:ind w:left="562" w:leftChars="0" w:hanging="420" w:firstLineChars="0"/>
              <w:rPr>
                <w:rFonts w:ascii="宋体" w:hAnsi="宋体" w:cs="宋体"/>
                <w:sz w:val="24"/>
              </w:rPr>
            </w:pPr>
            <w:r>
              <w:rPr>
                <w:rFonts w:hint="eastAsia" w:ascii="宋体" w:hAnsi="宋体" w:cs="宋体"/>
                <w:bCs/>
                <w:sz w:val="24"/>
              </w:rPr>
              <w:t>患者信息查询：由于在患者注册时已经对患者主索引系统内的所有患者进行了匹配关联，所以在进行患者查询时，可以查询到所有的关联信息和关联标识，并根据不同来源域的可信度权重进行自动筛选；</w:t>
            </w:r>
          </w:p>
          <w:p>
            <w:pPr>
              <w:numPr>
                <w:ilvl w:val="0"/>
                <w:numId w:val="23"/>
              </w:numPr>
              <w:spacing w:line="300" w:lineRule="auto"/>
              <w:ind w:left="562" w:leftChars="0" w:hanging="420" w:firstLineChars="0"/>
              <w:rPr>
                <w:rFonts w:ascii="宋体" w:hAnsi="宋体" w:cs="宋体"/>
                <w:sz w:val="24"/>
              </w:rPr>
            </w:pPr>
            <w:r>
              <w:rPr>
                <w:rFonts w:hint="eastAsia" w:ascii="宋体" w:hAnsi="宋体" w:cs="宋体"/>
                <w:bCs/>
                <w:sz w:val="24"/>
              </w:rPr>
              <w:t>服务方式：提供患者信息注册、更新、合并、查询等接口服务。</w:t>
            </w:r>
          </w:p>
          <w:p>
            <w:pPr>
              <w:numPr>
                <w:ilvl w:val="0"/>
                <w:numId w:val="23"/>
              </w:numPr>
              <w:spacing w:line="300" w:lineRule="auto"/>
              <w:ind w:left="562" w:leftChars="0" w:hanging="420" w:firstLineChars="0"/>
              <w:rPr>
                <w:rFonts w:ascii="宋体" w:hAnsi="宋体" w:cs="宋体"/>
                <w:sz w:val="24"/>
              </w:rPr>
            </w:pPr>
            <w:r>
              <w:rPr>
                <w:rFonts w:hint="eastAsia" w:ascii="宋体" w:hAnsi="宋体" w:cs="宋体"/>
                <w:bCs/>
                <w:sz w:val="24"/>
              </w:rPr>
              <w:t>匹配规则管理：</w:t>
            </w:r>
            <w:r>
              <w:rPr>
                <w:rFonts w:hint="eastAsia" w:ascii="宋体" w:hAnsi="宋体" w:cs="宋体"/>
                <w:bCs/>
                <w:sz w:val="24"/>
                <w:lang w:eastAsia="zh-CN"/>
              </w:rPr>
              <w:t>具备</w:t>
            </w:r>
            <w:r>
              <w:rPr>
                <w:rFonts w:hint="eastAsia" w:ascii="宋体" w:hAnsi="宋体" w:cs="宋体"/>
                <w:bCs/>
                <w:sz w:val="24"/>
              </w:rPr>
              <w:t>为医院提供患者匹配的标准与规范，根据设定的相同匹配规则对注册信息进行合并；</w:t>
            </w:r>
            <w:r>
              <w:rPr>
                <w:rFonts w:hint="eastAsia" w:ascii="宋体" w:hAnsi="宋体" w:cs="宋体"/>
                <w:bCs/>
                <w:sz w:val="24"/>
                <w:lang w:eastAsia="zh-CN"/>
              </w:rPr>
              <w:t>具备</w:t>
            </w:r>
            <w:r>
              <w:rPr>
                <w:rFonts w:hint="eastAsia" w:ascii="宋体" w:hAnsi="宋体" w:cs="宋体"/>
                <w:bCs/>
                <w:sz w:val="24"/>
              </w:rPr>
              <w:t>为医院提供患者匹配的标准与规范，根据设定的相似匹配规则对注册信息建立相似关系。</w:t>
            </w:r>
          </w:p>
        </w:tc>
      </w:tr>
    </w:tbl>
    <w:p>
      <w:pPr>
        <w:pStyle w:val="5"/>
        <w:numPr>
          <w:ilvl w:val="0"/>
          <w:numId w:val="8"/>
        </w:numPr>
        <w:spacing w:before="0" w:after="0" w:line="300" w:lineRule="auto"/>
        <w:ind w:left="425" w:leftChars="0" w:hanging="425" w:firstLineChars="0"/>
        <w:outlineLvl w:val="2"/>
        <w:rPr>
          <w:rFonts w:ascii="宋体" w:hAnsi="宋体" w:eastAsia="宋体" w:cs="宋体"/>
          <w:sz w:val="24"/>
          <w:szCs w:val="24"/>
        </w:rPr>
      </w:pPr>
      <w:bookmarkStart w:id="68" w:name="_Toc5680"/>
      <w:r>
        <w:rPr>
          <w:rFonts w:hint="eastAsia" w:ascii="宋体" w:hAnsi="宋体" w:eastAsia="宋体" w:cs="宋体"/>
          <w:b/>
          <w:sz w:val="24"/>
          <w:szCs w:val="24"/>
        </w:rPr>
        <w:t>科室主索引系统</w:t>
      </w:r>
      <w:bookmarkEnd w:id="68"/>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jc w:val="center"/>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科室主索引系统</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24"/>
              </w:numPr>
              <w:spacing w:line="300" w:lineRule="auto"/>
              <w:ind w:left="425" w:leftChars="0" w:hanging="425" w:firstLineChars="0"/>
              <w:rPr>
                <w:rFonts w:ascii="宋体" w:hAnsi="宋体" w:cs="宋体"/>
                <w:bCs/>
                <w:sz w:val="24"/>
              </w:rPr>
            </w:pPr>
            <w:r>
              <w:rPr>
                <w:rFonts w:hint="eastAsia" w:ascii="宋体" w:hAnsi="宋体" w:cs="宋体"/>
                <w:bCs/>
                <w:sz w:val="24"/>
                <w:lang w:eastAsia="zh-CN"/>
              </w:rPr>
              <w:t>建立全院</w:t>
            </w:r>
            <w:r>
              <w:rPr>
                <w:rFonts w:hint="eastAsia" w:ascii="宋体" w:hAnsi="宋体" w:cs="宋体"/>
                <w:bCs/>
                <w:sz w:val="24"/>
              </w:rPr>
              <w:t>统一</w:t>
            </w:r>
            <w:r>
              <w:rPr>
                <w:rFonts w:hint="eastAsia" w:ascii="宋体" w:hAnsi="宋体" w:cs="宋体"/>
                <w:bCs/>
                <w:sz w:val="24"/>
                <w:lang w:eastAsia="zh-CN"/>
              </w:rPr>
              <w:t>的</w:t>
            </w:r>
            <w:r>
              <w:rPr>
                <w:rFonts w:hint="eastAsia" w:ascii="宋体" w:hAnsi="宋体" w:cs="宋体"/>
                <w:bCs/>
                <w:sz w:val="24"/>
              </w:rPr>
              <w:t>科室字典信息</w:t>
            </w:r>
            <w:r>
              <w:rPr>
                <w:rFonts w:hint="eastAsia" w:ascii="宋体" w:hAnsi="宋体" w:cs="宋体"/>
                <w:bCs/>
                <w:sz w:val="24"/>
                <w:lang w:eastAsia="zh-CN"/>
              </w:rPr>
              <w:t>库</w:t>
            </w:r>
            <w:r>
              <w:rPr>
                <w:rFonts w:hint="eastAsia" w:ascii="宋体" w:hAnsi="宋体" w:cs="宋体"/>
                <w:bCs/>
                <w:sz w:val="24"/>
              </w:rPr>
              <w:t>，作为医院内所有应用系统都遵循的字典标准，确保全院信息系统科室字典的</w:t>
            </w:r>
            <w:r>
              <w:rPr>
                <w:rFonts w:hint="eastAsia" w:ascii="宋体" w:hAnsi="宋体" w:cs="宋体"/>
                <w:bCs/>
                <w:sz w:val="24"/>
                <w:lang w:eastAsia="zh-CN"/>
              </w:rPr>
              <w:t>一致</w:t>
            </w:r>
            <w:r>
              <w:rPr>
                <w:rFonts w:hint="eastAsia" w:ascii="宋体" w:hAnsi="宋体" w:cs="宋体"/>
                <w:bCs/>
                <w:sz w:val="24"/>
              </w:rPr>
              <w:t>性</w:t>
            </w:r>
            <w:r>
              <w:rPr>
                <w:rFonts w:hint="eastAsia" w:ascii="宋体" w:hAnsi="宋体" w:cs="宋体"/>
                <w:bCs/>
                <w:sz w:val="24"/>
                <w:lang w:eastAsia="zh-CN"/>
              </w:rPr>
              <w:t>、完整性、唯一性</w:t>
            </w:r>
            <w:r>
              <w:rPr>
                <w:rFonts w:hint="eastAsia" w:ascii="宋体" w:hAnsi="宋体" w:cs="宋体"/>
                <w:bCs/>
                <w:sz w:val="24"/>
              </w:rPr>
              <w:t xml:space="preserve">； </w:t>
            </w:r>
          </w:p>
          <w:p>
            <w:pPr>
              <w:numPr>
                <w:ilvl w:val="0"/>
                <w:numId w:val="24"/>
              </w:numPr>
              <w:spacing w:line="300" w:lineRule="auto"/>
              <w:ind w:left="425" w:leftChars="0" w:hanging="425" w:firstLineChars="0"/>
              <w:rPr>
                <w:rFonts w:ascii="宋体" w:hAnsi="宋体" w:cs="宋体"/>
                <w:bCs/>
                <w:sz w:val="24"/>
              </w:rPr>
            </w:pPr>
            <w:r>
              <w:rPr>
                <w:rFonts w:hint="eastAsia" w:ascii="宋体" w:hAnsi="宋体" w:cs="宋体"/>
                <w:bCs/>
                <w:sz w:val="24"/>
              </w:rPr>
              <w:t>科室主索引总览</w:t>
            </w:r>
            <w:r>
              <w:rPr>
                <w:rFonts w:hint="eastAsia" w:ascii="宋体" w:hAnsi="宋体" w:cs="宋体"/>
                <w:bCs/>
                <w:sz w:val="24"/>
                <w:lang w:eastAsia="zh-CN"/>
              </w:rPr>
              <w:t>，具备</w:t>
            </w:r>
            <w:r>
              <w:rPr>
                <w:rFonts w:hint="eastAsia" w:ascii="宋体" w:hAnsi="宋体" w:cs="宋体"/>
                <w:bCs/>
                <w:sz w:val="24"/>
              </w:rPr>
              <w:t>科室的任意层级的树形结构维护</w:t>
            </w:r>
            <w:r>
              <w:rPr>
                <w:rFonts w:hint="eastAsia" w:ascii="宋体" w:hAnsi="宋体" w:cs="宋体"/>
                <w:bCs/>
                <w:sz w:val="24"/>
                <w:lang w:eastAsia="zh-CN"/>
              </w:rPr>
              <w:t>，</w:t>
            </w:r>
            <w:r>
              <w:rPr>
                <w:rFonts w:hint="eastAsia" w:ascii="宋体" w:hAnsi="宋体" w:cs="宋体"/>
                <w:bCs/>
                <w:kern w:val="2"/>
                <w:sz w:val="24"/>
              </w:rPr>
              <w:t>可扩展科室基本属性,全面维护科室信息</w:t>
            </w:r>
            <w:r>
              <w:rPr>
                <w:rFonts w:hint="eastAsia" w:ascii="宋体" w:hAnsi="宋体" w:cs="宋体"/>
                <w:bCs/>
                <w:kern w:val="2"/>
                <w:sz w:val="24"/>
                <w:lang w:eastAsia="zh-CN"/>
              </w:rPr>
              <w:t>，</w:t>
            </w:r>
            <w:r>
              <w:rPr>
                <w:rFonts w:hint="eastAsia" w:ascii="宋体" w:hAnsi="宋体" w:cs="宋体"/>
                <w:bCs/>
                <w:sz w:val="24"/>
                <w:lang w:eastAsia="zh-CN"/>
              </w:rPr>
              <w:t>具备</w:t>
            </w:r>
            <w:r>
              <w:rPr>
                <w:rFonts w:hint="eastAsia" w:ascii="宋体" w:hAnsi="宋体" w:cs="宋体"/>
                <w:bCs/>
                <w:sz w:val="24"/>
              </w:rPr>
              <w:t>某条数据的停用、启用功能；</w:t>
            </w:r>
          </w:p>
          <w:p>
            <w:pPr>
              <w:numPr>
                <w:ilvl w:val="0"/>
                <w:numId w:val="24"/>
              </w:numPr>
              <w:spacing w:line="300" w:lineRule="auto"/>
              <w:ind w:left="425" w:leftChars="0" w:hanging="425" w:firstLineChars="0"/>
              <w:rPr>
                <w:rFonts w:ascii="宋体" w:hAnsi="宋体" w:cs="宋体"/>
                <w:bCs/>
                <w:sz w:val="24"/>
              </w:rPr>
            </w:pPr>
            <w:r>
              <w:rPr>
                <w:rFonts w:hint="eastAsia" w:ascii="宋体" w:hAnsi="宋体" w:cs="宋体"/>
                <w:bCs/>
                <w:sz w:val="24"/>
              </w:rPr>
              <w:t>外部系统不同标准的科室字典注册功能，</w:t>
            </w:r>
            <w:r>
              <w:rPr>
                <w:rFonts w:hint="eastAsia" w:ascii="宋体" w:hAnsi="宋体" w:cs="宋体"/>
                <w:bCs/>
                <w:sz w:val="24"/>
                <w:lang w:eastAsia="zh-CN"/>
              </w:rPr>
              <w:t>具备</w:t>
            </w:r>
            <w:r>
              <w:rPr>
                <w:rFonts w:hint="eastAsia" w:ascii="宋体" w:hAnsi="宋体" w:cs="宋体"/>
                <w:bCs/>
                <w:sz w:val="24"/>
              </w:rPr>
              <w:t xml:space="preserve">批量数据导入； </w:t>
            </w:r>
          </w:p>
          <w:p>
            <w:pPr>
              <w:numPr>
                <w:ilvl w:val="0"/>
                <w:numId w:val="24"/>
              </w:numPr>
              <w:spacing w:line="300" w:lineRule="auto"/>
              <w:ind w:left="425" w:leftChars="0" w:hanging="425" w:firstLineChars="0"/>
              <w:rPr>
                <w:rFonts w:ascii="宋体" w:hAnsi="宋体" w:cs="宋体"/>
                <w:bCs/>
                <w:sz w:val="24"/>
              </w:rPr>
            </w:pPr>
            <w:r>
              <w:rPr>
                <w:rFonts w:hint="eastAsia" w:ascii="宋体" w:hAnsi="宋体" w:cs="宋体"/>
                <w:bCs/>
                <w:sz w:val="24"/>
              </w:rPr>
              <w:t>科室字典匹配对照功能，按照标准化字典与外部系统字典进行对照，识别不同来源系统间科室字典进行关联；</w:t>
            </w:r>
          </w:p>
          <w:p>
            <w:pPr>
              <w:numPr>
                <w:ilvl w:val="0"/>
                <w:numId w:val="24"/>
              </w:numPr>
              <w:spacing w:line="300" w:lineRule="auto"/>
              <w:ind w:left="425" w:leftChars="0" w:hanging="425" w:firstLineChars="0"/>
              <w:rPr>
                <w:rFonts w:ascii="宋体" w:hAnsi="宋体" w:cs="宋体"/>
                <w:bCs/>
                <w:sz w:val="24"/>
              </w:rPr>
            </w:pPr>
            <w:r>
              <w:rPr>
                <w:rFonts w:hint="eastAsia" w:ascii="宋体" w:hAnsi="宋体" w:cs="宋体"/>
                <w:bCs/>
                <w:sz w:val="24"/>
              </w:rPr>
              <w:t>科室主索引操作日志检索功能，便于数据审计；</w:t>
            </w:r>
          </w:p>
          <w:p>
            <w:pPr>
              <w:numPr>
                <w:ilvl w:val="0"/>
                <w:numId w:val="24"/>
              </w:numPr>
              <w:spacing w:line="300" w:lineRule="auto"/>
              <w:ind w:left="425" w:leftChars="0" w:hanging="425" w:firstLineChars="0"/>
              <w:rPr>
                <w:rFonts w:ascii="宋体" w:hAnsi="宋体" w:cs="宋体"/>
                <w:bCs/>
                <w:sz w:val="24"/>
              </w:rPr>
            </w:pPr>
            <w:r>
              <w:rPr>
                <w:rFonts w:hint="eastAsia" w:ascii="宋体" w:hAnsi="宋体" w:cs="宋体"/>
                <w:bCs/>
                <w:sz w:val="24"/>
              </w:rPr>
              <w:t>病区维护功能，</w:t>
            </w:r>
            <w:r>
              <w:rPr>
                <w:rFonts w:hint="eastAsia" w:ascii="宋体" w:hAnsi="宋体" w:cs="宋体"/>
                <w:bCs/>
                <w:sz w:val="24"/>
                <w:lang w:eastAsia="zh-CN"/>
              </w:rPr>
              <w:t>具备</w:t>
            </w:r>
            <w:r>
              <w:rPr>
                <w:rFonts w:hint="eastAsia" w:ascii="宋体" w:hAnsi="宋体" w:cs="宋体"/>
                <w:bCs/>
                <w:sz w:val="24"/>
              </w:rPr>
              <w:t>批量导入、启停病区信息，实现病区和科室对应；</w:t>
            </w:r>
          </w:p>
          <w:p>
            <w:pPr>
              <w:numPr>
                <w:ilvl w:val="0"/>
                <w:numId w:val="24"/>
              </w:numPr>
              <w:spacing w:line="300" w:lineRule="auto"/>
              <w:ind w:left="425" w:leftChars="0" w:hanging="425" w:firstLineChars="0"/>
              <w:rPr>
                <w:rFonts w:ascii="宋体" w:hAnsi="宋体" w:cs="宋体"/>
                <w:sz w:val="24"/>
              </w:rPr>
            </w:pPr>
            <w:r>
              <w:rPr>
                <w:rFonts w:hint="eastAsia" w:ascii="宋体" w:hAnsi="宋体" w:cs="宋体"/>
                <w:bCs/>
                <w:sz w:val="24"/>
              </w:rPr>
              <w:t>科室主索引信息同步接口；</w:t>
            </w:r>
          </w:p>
        </w:tc>
      </w:tr>
    </w:tbl>
    <w:p>
      <w:pPr>
        <w:pStyle w:val="5"/>
        <w:numPr>
          <w:ilvl w:val="0"/>
          <w:numId w:val="8"/>
        </w:numPr>
        <w:spacing w:before="0" w:after="0" w:line="300" w:lineRule="auto"/>
        <w:ind w:left="425" w:leftChars="0" w:hanging="425" w:firstLineChars="0"/>
        <w:outlineLvl w:val="2"/>
        <w:rPr>
          <w:rFonts w:ascii="宋体" w:hAnsi="宋体" w:eastAsia="宋体" w:cs="宋体"/>
          <w:b/>
          <w:sz w:val="24"/>
          <w:szCs w:val="24"/>
        </w:rPr>
      </w:pPr>
      <w:bookmarkStart w:id="69" w:name="_Toc16496"/>
      <w:r>
        <w:rPr>
          <w:rFonts w:hint="eastAsia" w:ascii="宋体" w:hAnsi="宋体" w:eastAsia="宋体" w:cs="宋体"/>
          <w:b/>
          <w:sz w:val="24"/>
          <w:szCs w:val="24"/>
        </w:rPr>
        <w:t>员工主索引系统</w:t>
      </w:r>
      <w:bookmarkEnd w:id="69"/>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jc w:val="center"/>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员工主索引系统</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25"/>
              </w:numPr>
              <w:spacing w:line="300" w:lineRule="auto"/>
              <w:ind w:left="425" w:leftChars="0" w:hanging="425" w:firstLineChars="0"/>
              <w:rPr>
                <w:rFonts w:ascii="宋体" w:hAnsi="宋体" w:cs="宋体"/>
                <w:bCs/>
                <w:sz w:val="24"/>
              </w:rPr>
            </w:pPr>
            <w:r>
              <w:rPr>
                <w:rFonts w:hint="eastAsia" w:ascii="宋体" w:hAnsi="宋体" w:cs="宋体"/>
                <w:bCs/>
                <w:sz w:val="24"/>
              </w:rPr>
              <w:t>建立全院统一的</w:t>
            </w:r>
            <w:r>
              <w:rPr>
                <w:rFonts w:hint="eastAsia" w:ascii="宋体" w:hAnsi="宋体" w:cs="宋体"/>
                <w:bCs/>
                <w:sz w:val="24"/>
                <w:lang w:eastAsia="zh-CN"/>
              </w:rPr>
              <w:t>员工</w:t>
            </w:r>
            <w:r>
              <w:rPr>
                <w:rFonts w:hint="eastAsia" w:ascii="宋体" w:hAnsi="宋体" w:cs="宋体"/>
                <w:bCs/>
                <w:sz w:val="24"/>
              </w:rPr>
              <w:t>字典信息库，作为医院内所有应用系统都遵循的字典标准，确保全院信息系统科室字典的</w:t>
            </w:r>
            <w:r>
              <w:rPr>
                <w:rFonts w:hint="eastAsia" w:ascii="宋体" w:hAnsi="宋体" w:cs="宋体"/>
                <w:bCs/>
                <w:sz w:val="24"/>
                <w:lang w:eastAsia="zh-CN"/>
              </w:rPr>
              <w:t>一致</w:t>
            </w:r>
            <w:r>
              <w:rPr>
                <w:rFonts w:hint="eastAsia" w:ascii="宋体" w:hAnsi="宋体" w:cs="宋体"/>
                <w:bCs/>
                <w:sz w:val="24"/>
              </w:rPr>
              <w:t>性</w:t>
            </w:r>
            <w:r>
              <w:rPr>
                <w:rFonts w:hint="eastAsia" w:ascii="宋体" w:hAnsi="宋体" w:cs="宋体"/>
                <w:bCs/>
                <w:sz w:val="24"/>
                <w:lang w:eastAsia="zh-CN"/>
              </w:rPr>
              <w:t>、完整性、唯一性</w:t>
            </w:r>
            <w:r>
              <w:rPr>
                <w:rFonts w:hint="eastAsia" w:ascii="宋体" w:hAnsi="宋体" w:cs="宋体"/>
                <w:bCs/>
                <w:sz w:val="24"/>
              </w:rPr>
              <w:t xml:space="preserve">； </w:t>
            </w:r>
          </w:p>
          <w:p>
            <w:pPr>
              <w:numPr>
                <w:ilvl w:val="0"/>
                <w:numId w:val="25"/>
              </w:numPr>
              <w:spacing w:line="300" w:lineRule="auto"/>
              <w:ind w:left="425" w:leftChars="0" w:hanging="425" w:firstLineChars="0"/>
              <w:rPr>
                <w:rFonts w:ascii="宋体" w:hAnsi="宋体" w:cs="宋体"/>
                <w:bCs/>
                <w:sz w:val="24"/>
              </w:rPr>
            </w:pPr>
            <w:r>
              <w:rPr>
                <w:rFonts w:hint="eastAsia" w:ascii="宋体" w:hAnsi="宋体" w:cs="宋体"/>
                <w:bCs/>
                <w:sz w:val="24"/>
              </w:rPr>
              <w:t>员工主索引的总览功能</w:t>
            </w:r>
            <w:r>
              <w:rPr>
                <w:rFonts w:hint="eastAsia" w:ascii="宋体" w:hAnsi="宋体" w:cs="宋体"/>
                <w:bCs/>
                <w:sz w:val="24"/>
                <w:lang w:eastAsia="zh-CN"/>
              </w:rPr>
              <w:t>，</w:t>
            </w:r>
            <w:r>
              <w:rPr>
                <w:rFonts w:hint="eastAsia" w:ascii="宋体" w:hAnsi="宋体" w:cs="宋体"/>
                <w:bCs/>
                <w:sz w:val="24"/>
              </w:rPr>
              <w:t>员工基本信息的维护功能，</w:t>
            </w:r>
            <w:r>
              <w:rPr>
                <w:rFonts w:hint="eastAsia" w:ascii="宋体" w:hAnsi="宋体" w:cs="宋体"/>
                <w:bCs/>
                <w:sz w:val="24"/>
                <w:lang w:eastAsia="zh-CN"/>
              </w:rPr>
              <w:t>具备</w:t>
            </w:r>
            <w:r>
              <w:rPr>
                <w:rFonts w:hint="eastAsia" w:ascii="宋体" w:hAnsi="宋体" w:cs="宋体"/>
                <w:bCs/>
                <w:sz w:val="24"/>
              </w:rPr>
              <w:t>数据的批量导入导出功能,</w:t>
            </w:r>
            <w:r>
              <w:rPr>
                <w:rFonts w:hint="eastAsia" w:ascii="宋体" w:hAnsi="宋体" w:cs="宋体"/>
                <w:bCs/>
                <w:sz w:val="24"/>
                <w:lang w:eastAsia="zh-CN"/>
              </w:rPr>
              <w:t>具备</w:t>
            </w:r>
            <w:r>
              <w:rPr>
                <w:rFonts w:hint="eastAsia" w:ascii="宋体" w:hAnsi="宋体" w:cs="宋体"/>
                <w:bCs/>
                <w:sz w:val="24"/>
              </w:rPr>
              <w:t>某个人员的启停功能</w:t>
            </w:r>
            <w:r>
              <w:rPr>
                <w:rFonts w:hint="eastAsia" w:ascii="宋体" w:hAnsi="宋体" w:cs="宋体"/>
                <w:bCs/>
                <w:sz w:val="24"/>
                <w:lang w:eastAsia="zh-CN"/>
              </w:rPr>
              <w:t>，</w:t>
            </w:r>
            <w:r>
              <w:rPr>
                <w:rFonts w:hint="eastAsia" w:ascii="宋体" w:hAnsi="宋体" w:cs="宋体"/>
                <w:bCs/>
                <w:sz w:val="24"/>
              </w:rPr>
              <w:t>扩展人员基本属性,全面维护人员信息；</w:t>
            </w:r>
          </w:p>
          <w:p>
            <w:pPr>
              <w:pStyle w:val="16"/>
              <w:numPr>
                <w:ilvl w:val="0"/>
                <w:numId w:val="25"/>
              </w:numPr>
              <w:ind w:left="425" w:leftChars="0" w:hanging="425" w:firstLineChars="0"/>
              <w:rPr>
                <w:rFonts w:ascii="宋体" w:hAnsi="宋体" w:cs="宋体"/>
                <w:bCs/>
                <w:kern w:val="2"/>
                <w:sz w:val="24"/>
              </w:rPr>
            </w:pPr>
            <w:r>
              <w:rPr>
                <w:rFonts w:hint="eastAsia" w:ascii="宋体" w:hAnsi="宋体" w:cs="宋体"/>
                <w:bCs/>
                <w:kern w:val="2"/>
                <w:sz w:val="24"/>
              </w:rPr>
              <w:t>资质管理功能,可按科室分类,管理不同科室人员的资质；</w:t>
            </w:r>
          </w:p>
          <w:p>
            <w:pPr>
              <w:numPr>
                <w:ilvl w:val="0"/>
                <w:numId w:val="25"/>
              </w:numPr>
              <w:spacing w:line="300" w:lineRule="auto"/>
              <w:ind w:left="425" w:leftChars="0" w:hanging="425" w:firstLineChars="0"/>
              <w:rPr>
                <w:rFonts w:ascii="宋体" w:hAnsi="宋体" w:cs="宋体"/>
                <w:bCs/>
                <w:sz w:val="24"/>
              </w:rPr>
            </w:pPr>
            <w:r>
              <w:rPr>
                <w:rFonts w:hint="eastAsia" w:ascii="宋体" w:hAnsi="宋体" w:cs="宋体"/>
                <w:bCs/>
                <w:sz w:val="24"/>
              </w:rPr>
              <w:t>不同标准人员字典注册功能，</w:t>
            </w:r>
            <w:r>
              <w:rPr>
                <w:rFonts w:hint="eastAsia" w:ascii="宋体" w:hAnsi="宋体" w:cs="宋体"/>
                <w:bCs/>
                <w:sz w:val="24"/>
                <w:lang w:eastAsia="zh-CN"/>
              </w:rPr>
              <w:t>具备</w:t>
            </w:r>
            <w:r>
              <w:rPr>
                <w:rFonts w:hint="eastAsia" w:ascii="宋体" w:hAnsi="宋体" w:cs="宋体"/>
                <w:bCs/>
                <w:sz w:val="24"/>
              </w:rPr>
              <w:t>批量数据导入；</w:t>
            </w:r>
          </w:p>
          <w:p>
            <w:pPr>
              <w:numPr>
                <w:ilvl w:val="0"/>
                <w:numId w:val="25"/>
              </w:numPr>
              <w:spacing w:line="300" w:lineRule="auto"/>
              <w:ind w:left="425" w:leftChars="0" w:hanging="425" w:firstLineChars="0"/>
              <w:rPr>
                <w:rFonts w:ascii="宋体" w:hAnsi="宋体" w:cs="宋体"/>
                <w:bCs/>
                <w:sz w:val="24"/>
              </w:rPr>
            </w:pPr>
            <w:r>
              <w:rPr>
                <w:rFonts w:hint="eastAsia" w:ascii="宋体" w:hAnsi="宋体" w:cs="宋体"/>
                <w:bCs/>
                <w:sz w:val="24"/>
              </w:rPr>
              <w:t>员工字典的匹配对照功能</w:t>
            </w:r>
          </w:p>
          <w:p>
            <w:pPr>
              <w:numPr>
                <w:ilvl w:val="0"/>
                <w:numId w:val="25"/>
              </w:numPr>
              <w:spacing w:line="300" w:lineRule="auto"/>
              <w:ind w:left="425" w:leftChars="0" w:hanging="425" w:firstLineChars="0"/>
              <w:rPr>
                <w:rFonts w:ascii="宋体" w:hAnsi="宋体" w:cs="宋体"/>
                <w:bCs/>
                <w:sz w:val="24"/>
              </w:rPr>
            </w:pPr>
            <w:r>
              <w:rPr>
                <w:rFonts w:hint="eastAsia" w:ascii="宋体" w:hAnsi="宋体" w:cs="宋体"/>
                <w:bCs/>
                <w:sz w:val="24"/>
              </w:rPr>
              <w:t>按照标准化字典与其他字典进行对照，识别不同来源系统间员工字典进行关联；</w:t>
            </w:r>
          </w:p>
          <w:p>
            <w:pPr>
              <w:numPr>
                <w:ilvl w:val="0"/>
                <w:numId w:val="25"/>
              </w:numPr>
              <w:spacing w:line="300" w:lineRule="auto"/>
              <w:ind w:left="425" w:leftChars="0" w:hanging="425" w:firstLineChars="0"/>
              <w:rPr>
                <w:rFonts w:ascii="宋体" w:hAnsi="宋体" w:cs="宋体"/>
                <w:bCs/>
                <w:sz w:val="24"/>
              </w:rPr>
            </w:pPr>
            <w:r>
              <w:rPr>
                <w:rFonts w:hint="eastAsia" w:ascii="宋体" w:hAnsi="宋体" w:cs="宋体"/>
                <w:bCs/>
                <w:sz w:val="24"/>
              </w:rPr>
              <w:t>员工主索引操作日志检索功能，便于数据审计；</w:t>
            </w:r>
          </w:p>
          <w:p>
            <w:pPr>
              <w:numPr>
                <w:ilvl w:val="0"/>
                <w:numId w:val="25"/>
              </w:numPr>
              <w:spacing w:line="300" w:lineRule="auto"/>
              <w:ind w:left="425" w:leftChars="0" w:hanging="425" w:firstLineChars="0"/>
              <w:rPr>
                <w:rFonts w:ascii="宋体" w:hAnsi="宋体" w:cs="宋体"/>
                <w:bCs/>
                <w:sz w:val="24"/>
              </w:rPr>
            </w:pPr>
            <w:r>
              <w:rPr>
                <w:rFonts w:hint="eastAsia" w:ascii="宋体" w:hAnsi="宋体" w:cs="宋体"/>
                <w:bCs/>
                <w:sz w:val="24"/>
              </w:rPr>
              <w:t>外部系统人员管理,展示外部注册人员信息，并可进行检索；</w:t>
            </w:r>
          </w:p>
          <w:p>
            <w:pPr>
              <w:numPr>
                <w:ilvl w:val="0"/>
                <w:numId w:val="25"/>
              </w:numPr>
              <w:spacing w:line="300" w:lineRule="auto"/>
              <w:ind w:left="425" w:leftChars="0" w:hanging="425" w:firstLineChars="0"/>
              <w:rPr>
                <w:rFonts w:ascii="宋体" w:hAnsi="宋体" w:cs="宋体"/>
                <w:sz w:val="24"/>
              </w:rPr>
            </w:pPr>
            <w:r>
              <w:rPr>
                <w:rFonts w:hint="eastAsia" w:ascii="宋体" w:hAnsi="宋体" w:cs="宋体"/>
                <w:bCs/>
                <w:sz w:val="24"/>
              </w:rPr>
              <w:t>员工主索引信息同步接口；</w:t>
            </w:r>
          </w:p>
        </w:tc>
      </w:tr>
    </w:tbl>
    <w:p>
      <w:pPr>
        <w:pStyle w:val="5"/>
        <w:numPr>
          <w:ilvl w:val="0"/>
          <w:numId w:val="8"/>
        </w:numPr>
        <w:spacing w:before="0" w:after="0" w:line="300" w:lineRule="auto"/>
        <w:ind w:left="425" w:leftChars="0" w:hanging="425" w:firstLineChars="0"/>
        <w:outlineLvl w:val="2"/>
        <w:rPr>
          <w:rFonts w:hint="eastAsia" w:ascii="宋体" w:hAnsi="宋体" w:eastAsia="宋体" w:cs="宋体"/>
          <w:b/>
          <w:sz w:val="24"/>
          <w:szCs w:val="24"/>
          <w:lang w:eastAsia="zh-CN"/>
        </w:rPr>
      </w:pPr>
      <w:bookmarkStart w:id="70" w:name="_Toc7531"/>
      <w:r>
        <w:rPr>
          <w:rFonts w:hint="eastAsia" w:ascii="宋体" w:hAnsi="宋体" w:eastAsia="宋体" w:cs="宋体"/>
          <w:b/>
          <w:sz w:val="24"/>
          <w:szCs w:val="24"/>
        </w:rPr>
        <w:t>单点登录</w:t>
      </w:r>
      <w:r>
        <w:rPr>
          <w:rFonts w:hint="eastAsia" w:ascii="宋体" w:hAnsi="宋体" w:eastAsia="宋体" w:cs="宋体"/>
          <w:b/>
          <w:sz w:val="24"/>
          <w:szCs w:val="24"/>
          <w:lang w:eastAsia="zh-CN"/>
        </w:rPr>
        <w:t>及门户系统</w:t>
      </w:r>
      <w:bookmarkEnd w:id="70"/>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jc w:val="center"/>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单点登录系统</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26"/>
              </w:numPr>
              <w:ind w:left="425" w:leftChars="0" w:hanging="425" w:firstLineChars="0"/>
              <w:rPr>
                <w:rFonts w:ascii="宋体" w:hAnsi="宋体" w:cs="宋体"/>
                <w:bCs/>
                <w:sz w:val="24"/>
              </w:rPr>
            </w:pPr>
            <w:r>
              <w:rPr>
                <w:rFonts w:hint="eastAsia" w:ascii="宋体" w:hAnsi="宋体" w:cs="宋体"/>
                <w:bCs/>
                <w:sz w:val="24"/>
              </w:rPr>
              <w:t>统一用户服务为全院各应用系统提供统一用户管理、统一认证管理和统一授权管理。</w:t>
            </w:r>
          </w:p>
          <w:p>
            <w:pPr>
              <w:numPr>
                <w:ilvl w:val="0"/>
                <w:numId w:val="26"/>
              </w:numPr>
              <w:ind w:left="425" w:leftChars="0" w:hanging="425" w:firstLineChars="0"/>
              <w:rPr>
                <w:rFonts w:ascii="宋体" w:hAnsi="宋体" w:cs="宋体"/>
                <w:bCs/>
                <w:sz w:val="24"/>
              </w:rPr>
            </w:pPr>
            <w:r>
              <w:rPr>
                <w:rFonts w:hint="eastAsia" w:ascii="宋体" w:hAnsi="宋体" w:cs="宋体"/>
                <w:bCs/>
                <w:sz w:val="24"/>
              </w:rPr>
              <w:t>为医院各应用系统提供统一的、高可靠性和安全的用户管理服务，它集中存放以前分散在各应用系统的用户信息和组织机构信息，并按照管理流程，实现信息在各系统之间的流转和同步，并为各系统提供人员创建、调动、注销和密码同步等功能。</w:t>
            </w:r>
          </w:p>
          <w:p>
            <w:pPr>
              <w:numPr>
                <w:ilvl w:val="0"/>
                <w:numId w:val="26"/>
              </w:numPr>
              <w:spacing w:line="300" w:lineRule="auto"/>
              <w:ind w:left="425" w:leftChars="0" w:hanging="425" w:firstLineChars="0"/>
              <w:rPr>
                <w:rFonts w:ascii="宋体" w:hAnsi="宋体" w:cs="宋体"/>
                <w:bCs/>
                <w:sz w:val="24"/>
              </w:rPr>
            </w:pPr>
            <w:r>
              <w:rPr>
                <w:rFonts w:hint="eastAsia" w:ascii="宋体" w:hAnsi="宋体" w:cs="宋体"/>
                <w:bCs/>
                <w:sz w:val="24"/>
              </w:rPr>
              <w:t>单点登录功能，用户通过统一的账号及密码登录后看到各个业务系统的快捷图标，点击后直接进入对应系统；</w:t>
            </w:r>
          </w:p>
          <w:p>
            <w:pPr>
              <w:numPr>
                <w:ilvl w:val="0"/>
                <w:numId w:val="26"/>
              </w:numPr>
              <w:spacing w:line="300" w:lineRule="auto"/>
              <w:ind w:left="425" w:leftChars="0" w:hanging="425" w:firstLineChars="0"/>
              <w:rPr>
                <w:rFonts w:ascii="宋体" w:hAnsi="宋体" w:cs="宋体"/>
                <w:bCs/>
                <w:sz w:val="24"/>
              </w:rPr>
            </w:pPr>
            <w:r>
              <w:rPr>
                <w:rFonts w:hint="eastAsia" w:ascii="宋体" w:hAnsi="宋体" w:cs="宋体"/>
                <w:bCs/>
                <w:sz w:val="24"/>
              </w:rPr>
              <w:t>用户维护功能，在员工主索引的基础上，统一管理所有应用系统的账号及密码；</w:t>
            </w:r>
          </w:p>
          <w:p>
            <w:pPr>
              <w:numPr>
                <w:ilvl w:val="0"/>
                <w:numId w:val="26"/>
              </w:numPr>
              <w:spacing w:line="300" w:lineRule="auto"/>
              <w:ind w:left="425" w:leftChars="0" w:hanging="425" w:firstLineChars="0"/>
              <w:rPr>
                <w:rFonts w:ascii="宋体" w:hAnsi="宋体" w:cs="宋体"/>
                <w:bCs/>
                <w:sz w:val="24"/>
              </w:rPr>
            </w:pPr>
            <w:r>
              <w:rPr>
                <w:rFonts w:hint="eastAsia" w:ascii="宋体" w:hAnsi="宋体" w:cs="宋体"/>
                <w:bCs/>
                <w:sz w:val="24"/>
                <w:lang w:eastAsia="zh-CN"/>
              </w:rPr>
              <w:t>具备</w:t>
            </w:r>
            <w:r>
              <w:rPr>
                <w:rFonts w:hint="eastAsia" w:ascii="宋体" w:hAnsi="宋体" w:cs="宋体"/>
                <w:bCs/>
                <w:sz w:val="24"/>
              </w:rPr>
              <w:t>应用系统的权限体系注册到单点登录系统，并在该权限体系结构下进行整理生成新的角色体系；</w:t>
            </w:r>
          </w:p>
          <w:p>
            <w:pPr>
              <w:numPr>
                <w:ilvl w:val="0"/>
                <w:numId w:val="26"/>
              </w:numPr>
              <w:spacing w:line="300" w:lineRule="auto"/>
              <w:ind w:left="425" w:leftChars="0" w:hanging="425" w:firstLineChars="0"/>
              <w:rPr>
                <w:rFonts w:ascii="宋体" w:hAnsi="宋体" w:cs="宋体"/>
                <w:bCs/>
                <w:sz w:val="24"/>
              </w:rPr>
            </w:pPr>
            <w:r>
              <w:rPr>
                <w:rFonts w:hint="eastAsia" w:ascii="宋体" w:hAnsi="宋体" w:cs="宋体"/>
                <w:bCs/>
                <w:sz w:val="24"/>
              </w:rPr>
              <w:t>角色维护功能，统一管理操作用户登陆各个业务系统的基本角色；</w:t>
            </w:r>
          </w:p>
          <w:p>
            <w:pPr>
              <w:numPr>
                <w:ilvl w:val="0"/>
                <w:numId w:val="26"/>
              </w:numPr>
              <w:ind w:left="425" w:leftChars="0" w:hanging="425" w:firstLineChars="0"/>
              <w:rPr>
                <w:rFonts w:ascii="宋体" w:hAnsi="宋体" w:cs="宋体"/>
                <w:bCs/>
                <w:sz w:val="24"/>
              </w:rPr>
            </w:pPr>
            <w:r>
              <w:rPr>
                <w:rFonts w:hint="eastAsia" w:ascii="宋体" w:hAnsi="宋体" w:cs="宋体"/>
                <w:bCs/>
                <w:sz w:val="24"/>
              </w:rPr>
              <w:t>系统应能通过权限设置和委托，实现分级管理功能，以方便管理部门（如医务处、护理部和人事处等）或各临床科室管理各自的用户信息。</w:t>
            </w:r>
          </w:p>
          <w:p>
            <w:pPr>
              <w:numPr>
                <w:ilvl w:val="0"/>
                <w:numId w:val="26"/>
              </w:numPr>
              <w:spacing w:line="300" w:lineRule="auto"/>
              <w:ind w:left="425" w:leftChars="0" w:hanging="425" w:firstLineChars="0"/>
              <w:rPr>
                <w:rFonts w:ascii="宋体" w:hAnsi="宋体" w:cs="宋体"/>
                <w:bCs/>
                <w:sz w:val="24"/>
              </w:rPr>
            </w:pPr>
            <w:r>
              <w:rPr>
                <w:rFonts w:hint="eastAsia" w:ascii="宋体" w:hAnsi="宋体" w:cs="宋体"/>
                <w:bCs/>
                <w:sz w:val="24"/>
                <w:lang w:eastAsia="zh-CN"/>
              </w:rPr>
              <w:t>具备</w:t>
            </w:r>
            <w:r>
              <w:rPr>
                <w:rFonts w:hint="eastAsia" w:ascii="宋体" w:hAnsi="宋体" w:cs="宋体"/>
                <w:bCs/>
                <w:sz w:val="24"/>
              </w:rPr>
              <w:t>不同架构（B/S和C/S</w:t>
            </w:r>
            <w:r>
              <w:rPr>
                <w:rFonts w:hint="eastAsia" w:ascii="宋体" w:hAnsi="宋体" w:cs="宋体"/>
                <w:bCs/>
                <w:sz w:val="24"/>
                <w:lang w:eastAsia="zh-CN"/>
              </w:rPr>
              <w:t>等</w:t>
            </w:r>
            <w:r>
              <w:rPr>
                <w:rFonts w:hint="eastAsia" w:ascii="宋体" w:hAnsi="宋体" w:cs="宋体"/>
                <w:bCs/>
                <w:sz w:val="24"/>
              </w:rPr>
              <w:t>）的业务系统接入注册；</w:t>
            </w:r>
          </w:p>
          <w:p>
            <w:pPr>
              <w:numPr>
                <w:ilvl w:val="0"/>
                <w:numId w:val="26"/>
              </w:numPr>
              <w:spacing w:line="300" w:lineRule="auto"/>
              <w:ind w:left="425" w:leftChars="0" w:hanging="425" w:firstLineChars="0"/>
              <w:rPr>
                <w:rFonts w:ascii="宋体" w:hAnsi="宋体" w:cs="宋体"/>
                <w:bCs/>
                <w:sz w:val="24"/>
              </w:rPr>
            </w:pPr>
            <w:r>
              <w:rPr>
                <w:rFonts w:hint="eastAsia" w:ascii="宋体" w:hAnsi="宋体" w:cs="宋体"/>
                <w:bCs/>
                <w:sz w:val="24"/>
              </w:rPr>
              <w:t>各业务系统通过注册获得操作用户访问该系统的基本权限，并在系统内添加自己独特的用户属性；</w:t>
            </w:r>
          </w:p>
          <w:p>
            <w:pPr>
              <w:numPr>
                <w:ilvl w:val="0"/>
                <w:numId w:val="26"/>
              </w:numPr>
              <w:spacing w:line="300" w:lineRule="auto"/>
              <w:ind w:left="425" w:leftChars="0" w:hanging="425" w:firstLineChars="0"/>
              <w:rPr>
                <w:rFonts w:ascii="宋体" w:hAnsi="宋体" w:cs="宋体"/>
                <w:bCs/>
                <w:sz w:val="24"/>
              </w:rPr>
            </w:pPr>
            <w:r>
              <w:rPr>
                <w:rFonts w:hint="eastAsia" w:ascii="宋体" w:hAnsi="宋体" w:cs="宋体"/>
                <w:bCs/>
                <w:sz w:val="24"/>
              </w:rPr>
              <w:t>可视化的单点登录配置功能，</w:t>
            </w:r>
            <w:r>
              <w:rPr>
                <w:rFonts w:hint="eastAsia" w:ascii="宋体" w:hAnsi="宋体" w:cs="宋体"/>
                <w:bCs/>
                <w:sz w:val="24"/>
                <w:lang w:eastAsia="zh-CN"/>
              </w:rPr>
              <w:t>具备</w:t>
            </w:r>
            <w:r>
              <w:rPr>
                <w:rFonts w:hint="eastAsia" w:ascii="宋体" w:hAnsi="宋体" w:cs="宋体"/>
                <w:bCs/>
                <w:sz w:val="24"/>
              </w:rPr>
              <w:t>界面背景配置、图标排列配置、会话失效时间配置等功能；</w:t>
            </w:r>
          </w:p>
          <w:p>
            <w:pPr>
              <w:numPr>
                <w:ilvl w:val="0"/>
                <w:numId w:val="26"/>
              </w:numPr>
              <w:spacing w:line="300" w:lineRule="auto"/>
              <w:ind w:left="425" w:leftChars="0" w:hanging="425" w:firstLineChars="0"/>
              <w:rPr>
                <w:rFonts w:ascii="宋体" w:hAnsi="宋体" w:cs="宋体"/>
                <w:bCs/>
                <w:sz w:val="24"/>
              </w:rPr>
            </w:pPr>
            <w:r>
              <w:rPr>
                <w:rFonts w:hint="eastAsia" w:ascii="宋体" w:hAnsi="宋体" w:cs="宋体"/>
                <w:bCs/>
                <w:sz w:val="24"/>
              </w:rPr>
              <w:t>消息公告发送功能，能创建消息标题，消息内容，并可以选择推送给指定人员、科室、角色，所有消息在单点登录客户端进行展示；</w:t>
            </w:r>
          </w:p>
          <w:p>
            <w:pPr>
              <w:numPr>
                <w:ilvl w:val="0"/>
                <w:numId w:val="26"/>
              </w:numPr>
              <w:spacing w:line="300" w:lineRule="auto"/>
              <w:ind w:left="425" w:leftChars="0" w:hanging="425" w:firstLineChars="0"/>
              <w:rPr>
                <w:rFonts w:ascii="宋体" w:hAnsi="宋体" w:cs="宋体"/>
                <w:bCs/>
                <w:sz w:val="24"/>
              </w:rPr>
            </w:pPr>
            <w:r>
              <w:rPr>
                <w:rFonts w:hint="eastAsia" w:ascii="宋体" w:hAnsi="宋体" w:cs="宋体"/>
                <w:bCs/>
                <w:sz w:val="24"/>
              </w:rPr>
              <w:t>平台管理职工在单点登录中允许登录的应用系统，对职工的系统角色进行分类管理，对职工的CA证书进行绑定管理，实现CA登录；</w:t>
            </w:r>
          </w:p>
          <w:p>
            <w:pPr>
              <w:numPr>
                <w:ilvl w:val="0"/>
                <w:numId w:val="26"/>
              </w:numPr>
              <w:ind w:left="425" w:leftChars="0" w:hanging="425" w:firstLineChars="0"/>
              <w:rPr>
                <w:rFonts w:ascii="宋体" w:hAnsi="宋体" w:cs="宋体"/>
                <w:bCs/>
                <w:sz w:val="24"/>
              </w:rPr>
            </w:pPr>
            <w:r>
              <w:rPr>
                <w:rFonts w:hint="eastAsia" w:ascii="宋体" w:hAnsi="宋体" w:cs="宋体"/>
                <w:bCs/>
                <w:sz w:val="24"/>
              </w:rPr>
              <w:t>授权管理系统应采用基于角色的访问控制，用户所能访问的权限就由该用户所拥有的所有角色的功能集合的并集决定。</w:t>
            </w:r>
          </w:p>
          <w:p>
            <w:pPr>
              <w:numPr>
                <w:ilvl w:val="0"/>
                <w:numId w:val="26"/>
              </w:numPr>
              <w:ind w:left="425" w:leftChars="0" w:hanging="425" w:firstLineChars="0"/>
              <w:rPr>
                <w:rFonts w:ascii="宋体" w:hAnsi="宋体" w:cs="宋体"/>
                <w:bCs/>
                <w:sz w:val="24"/>
              </w:rPr>
            </w:pPr>
            <w:r>
              <w:rPr>
                <w:rFonts w:hint="eastAsia" w:ascii="宋体" w:hAnsi="宋体" w:cs="宋体"/>
                <w:bCs/>
                <w:sz w:val="24"/>
              </w:rPr>
              <w:t>系统应提供完善的日志处理功能，对所有重要操作都应记录日志，并提供灵活的查询界面和接口。日志不能随意删除和修改。</w:t>
            </w:r>
          </w:p>
          <w:p>
            <w:pPr>
              <w:numPr>
                <w:ilvl w:val="0"/>
                <w:numId w:val="26"/>
              </w:numPr>
              <w:spacing w:line="300" w:lineRule="auto"/>
              <w:ind w:left="425" w:leftChars="0" w:hanging="425" w:firstLineChars="0"/>
              <w:rPr>
                <w:rFonts w:ascii="宋体" w:hAnsi="宋体" w:cs="宋体"/>
                <w:bCs/>
                <w:sz w:val="24"/>
              </w:rPr>
            </w:pPr>
            <w:r>
              <w:rPr>
                <w:rFonts w:hint="eastAsia" w:ascii="宋体" w:hAnsi="宋体" w:cs="宋体"/>
                <w:bCs/>
                <w:sz w:val="24"/>
              </w:rPr>
              <w:t>要求提供支持用户名+密码验证、动态口令、CA证书、Usb-Key等认证方式的多因子身份验证（MFA）。</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统一工作门户</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27"/>
              </w:numPr>
              <w:ind w:left="425" w:leftChars="0" w:hanging="425" w:firstLineChars="0"/>
              <w:rPr>
                <w:rFonts w:ascii="宋体" w:hAnsi="宋体" w:cs="宋体"/>
                <w:bCs/>
                <w:sz w:val="24"/>
              </w:rPr>
            </w:pPr>
            <w:r>
              <w:rPr>
                <w:rFonts w:hint="eastAsia" w:ascii="宋体" w:hAnsi="宋体" w:cs="宋体"/>
                <w:bCs/>
                <w:sz w:val="24"/>
              </w:rPr>
              <w:t>将医院相关系统</w:t>
            </w:r>
            <w:r>
              <w:rPr>
                <w:rFonts w:hint="eastAsia" w:ascii="宋体" w:hAnsi="宋体" w:cs="宋体"/>
                <w:bCs/>
                <w:sz w:val="24"/>
                <w:lang w:eastAsia="zh-CN"/>
              </w:rPr>
              <w:t>、业务协同工具</w:t>
            </w:r>
            <w:r>
              <w:rPr>
                <w:rFonts w:hint="eastAsia" w:ascii="宋体" w:hAnsi="宋体" w:cs="宋体"/>
                <w:bCs/>
                <w:sz w:val="24"/>
              </w:rPr>
              <w:t>都整合到统一的门户中，用户可以通过统一门户，查看平时重要的通知、日程、管理、报表</w:t>
            </w:r>
            <w:r>
              <w:rPr>
                <w:rFonts w:hint="eastAsia" w:ascii="宋体" w:hAnsi="宋体" w:cs="宋体"/>
                <w:bCs/>
                <w:sz w:val="24"/>
                <w:lang w:eastAsia="zh-CN"/>
              </w:rPr>
              <w:t>、即时消息、共享文件</w:t>
            </w:r>
            <w:r>
              <w:rPr>
                <w:rFonts w:hint="eastAsia" w:ascii="宋体" w:hAnsi="宋体" w:cs="宋体"/>
                <w:bCs/>
                <w:sz w:val="24"/>
              </w:rPr>
              <w:t>等信息。</w:t>
            </w:r>
          </w:p>
          <w:p>
            <w:pPr>
              <w:numPr>
                <w:ilvl w:val="0"/>
                <w:numId w:val="27"/>
              </w:numPr>
              <w:ind w:left="425" w:leftChars="0" w:hanging="425" w:firstLineChars="0"/>
              <w:rPr>
                <w:rFonts w:ascii="宋体" w:hAnsi="宋体" w:cs="宋体"/>
                <w:bCs/>
                <w:sz w:val="24"/>
              </w:rPr>
            </w:pPr>
            <w:r>
              <w:rPr>
                <w:rFonts w:hint="eastAsia" w:ascii="宋体" w:hAnsi="宋体" w:cs="宋体"/>
                <w:bCs/>
                <w:sz w:val="24"/>
              </w:rPr>
              <w:t>同时可以无须再次输入用户名密码</w:t>
            </w:r>
            <w:r>
              <w:rPr>
                <w:rFonts w:hint="eastAsia" w:ascii="宋体" w:hAnsi="宋体" w:cs="宋体"/>
                <w:bCs/>
                <w:sz w:val="24"/>
                <w:lang w:eastAsia="zh-CN"/>
              </w:rPr>
              <w:t>或其他认证</w:t>
            </w:r>
            <w:r>
              <w:rPr>
                <w:rFonts w:hint="eastAsia" w:ascii="宋体" w:hAnsi="宋体" w:cs="宋体"/>
                <w:bCs/>
                <w:sz w:val="24"/>
              </w:rPr>
              <w:t>，直接登陆其他业务系统。</w:t>
            </w:r>
          </w:p>
          <w:p>
            <w:pPr>
              <w:numPr>
                <w:ilvl w:val="0"/>
                <w:numId w:val="27"/>
              </w:numPr>
              <w:ind w:left="425" w:leftChars="0" w:hanging="425" w:firstLineChars="0"/>
              <w:rPr>
                <w:rFonts w:ascii="宋体" w:hAnsi="宋体" w:cs="宋体"/>
                <w:bCs/>
                <w:sz w:val="24"/>
              </w:rPr>
            </w:pPr>
            <w:r>
              <w:rPr>
                <w:rFonts w:hint="eastAsia" w:ascii="宋体" w:hAnsi="宋体" w:cs="宋体"/>
                <w:bCs/>
                <w:sz w:val="24"/>
              </w:rPr>
              <w:t>统一门户针对每个角色的不同，为</w:t>
            </w:r>
            <w:r>
              <w:rPr>
                <w:rFonts w:hint="eastAsia" w:ascii="宋体" w:hAnsi="宋体" w:cs="宋体"/>
                <w:bCs/>
                <w:sz w:val="24"/>
                <w:lang w:eastAsia="zh-CN"/>
              </w:rPr>
              <w:t>科主任、</w:t>
            </w:r>
            <w:r>
              <w:rPr>
                <w:rFonts w:hint="eastAsia" w:ascii="宋体" w:hAnsi="宋体" w:cs="宋体"/>
                <w:bCs/>
                <w:sz w:val="24"/>
              </w:rPr>
              <w:t>医生、</w:t>
            </w:r>
            <w:r>
              <w:rPr>
                <w:rFonts w:hint="eastAsia" w:ascii="宋体" w:hAnsi="宋体" w:cs="宋体"/>
                <w:bCs/>
                <w:sz w:val="24"/>
                <w:lang w:eastAsia="zh-CN"/>
              </w:rPr>
              <w:t>护士长</w:t>
            </w:r>
            <w:r>
              <w:rPr>
                <w:rFonts w:hint="eastAsia" w:ascii="宋体" w:hAnsi="宋体" w:cs="宋体"/>
                <w:bCs/>
                <w:sz w:val="24"/>
              </w:rPr>
              <w:t>等不同角色定制不同的门户模版，使用户在门户中可以查看自己角色最关心的信息。</w:t>
            </w:r>
          </w:p>
          <w:p>
            <w:pPr>
              <w:numPr>
                <w:ilvl w:val="0"/>
                <w:numId w:val="28"/>
              </w:numPr>
              <w:ind w:left="840" w:leftChars="0" w:hanging="420" w:firstLineChars="0"/>
              <w:rPr>
                <w:rFonts w:ascii="宋体" w:hAnsi="宋体" w:cs="宋体"/>
                <w:bCs/>
                <w:sz w:val="24"/>
              </w:rPr>
            </w:pPr>
            <w:r>
              <w:rPr>
                <w:rFonts w:hint="eastAsia" w:ascii="宋体" w:hAnsi="宋体" w:cs="宋体"/>
                <w:b/>
                <w:bCs/>
                <w:kern w:val="0"/>
                <w:sz w:val="24"/>
              </w:rPr>
              <w:t>临床科室主任</w:t>
            </w:r>
            <w:r>
              <w:rPr>
                <w:rFonts w:hint="eastAsia" w:ascii="宋体" w:hAnsi="宋体" w:cs="宋体"/>
                <w:b/>
                <w:bCs/>
                <w:kern w:val="0"/>
                <w:sz w:val="24"/>
                <w:lang w:eastAsia="zh-CN"/>
              </w:rPr>
              <w:t>角色门户</w:t>
            </w:r>
            <w:r>
              <w:rPr>
                <w:rFonts w:hint="eastAsia" w:ascii="宋体" w:hAnsi="宋体" w:cs="宋体"/>
                <w:b/>
                <w:bCs/>
                <w:kern w:val="0"/>
                <w:sz w:val="24"/>
                <w:lang w:val="en-US" w:eastAsia="zh-CN"/>
              </w:rPr>
              <w:t>:</w:t>
            </w:r>
            <w:r>
              <w:rPr>
                <w:rFonts w:hint="eastAsia" w:ascii="宋体" w:hAnsi="宋体" w:cs="宋体"/>
                <w:kern w:val="0"/>
                <w:sz w:val="24"/>
              </w:rPr>
              <w:t>临床科室主任角色门户是为医院所有临床科室主任定制个人门户，为科主任提供了数据抓手，展示科室各个方面的运营数据，为科主任进行科室管理提供帮助。</w:t>
            </w:r>
            <w:r>
              <w:rPr>
                <w:rFonts w:hint="eastAsia" w:ascii="宋体" w:hAnsi="宋体" w:cs="宋体"/>
                <w:b/>
                <w:bCs/>
                <w:kern w:val="0"/>
                <w:sz w:val="24"/>
              </w:rPr>
              <w:t>功能要求</w:t>
            </w:r>
            <w:r>
              <w:rPr>
                <w:rFonts w:hint="eastAsia" w:ascii="宋体" w:hAnsi="宋体" w:cs="宋体"/>
                <w:b/>
                <w:bCs/>
                <w:kern w:val="0"/>
                <w:sz w:val="24"/>
                <w:lang w:eastAsia="zh-CN"/>
              </w:rPr>
              <w:t>：</w:t>
            </w:r>
            <w:r>
              <w:rPr>
                <w:rFonts w:hint="eastAsia" w:ascii="宋体" w:hAnsi="宋体" w:cs="宋体"/>
                <w:kern w:val="0"/>
                <w:sz w:val="24"/>
              </w:rPr>
              <w:t>重点指标、重点关注、门诊指标、出院指标、不良事件统计、处方点评统计、手术统计、医保统计、会诊统计、抗菌药物排名</w:t>
            </w:r>
            <w:r>
              <w:rPr>
                <w:rFonts w:hint="eastAsia" w:ascii="宋体" w:hAnsi="宋体" w:cs="宋体"/>
                <w:kern w:val="0"/>
                <w:sz w:val="24"/>
                <w:lang w:eastAsia="zh-CN"/>
              </w:rPr>
              <w:t>、</w:t>
            </w:r>
            <w:r>
              <w:rPr>
                <w:rFonts w:hint="eastAsia" w:ascii="宋体" w:hAnsi="宋体" w:cs="宋体"/>
                <w:kern w:val="0"/>
                <w:sz w:val="24"/>
              </w:rPr>
              <w:t>危急值响应超时、传染病统计、死亡患者统计、医院感染统计、二次手术统计、临床路径统计、31天重返统计</w:t>
            </w:r>
            <w:r>
              <w:rPr>
                <w:rFonts w:hint="eastAsia" w:ascii="宋体" w:hAnsi="宋体" w:cs="宋体"/>
                <w:kern w:val="0"/>
                <w:sz w:val="24"/>
                <w:lang w:eastAsia="zh-CN"/>
              </w:rPr>
              <w:t>等科主任自定义指标。</w:t>
            </w:r>
          </w:p>
          <w:p>
            <w:pPr>
              <w:numPr>
                <w:ilvl w:val="0"/>
                <w:numId w:val="28"/>
              </w:numPr>
              <w:ind w:left="840" w:leftChars="0" w:hanging="420" w:firstLineChars="0"/>
              <w:rPr>
                <w:rFonts w:ascii="宋体" w:hAnsi="宋体" w:cs="宋体"/>
                <w:b w:val="0"/>
                <w:bCs w:val="0"/>
                <w:sz w:val="24"/>
              </w:rPr>
            </w:pPr>
            <w:r>
              <w:rPr>
                <w:rFonts w:hint="eastAsia" w:ascii="宋体" w:hAnsi="宋体" w:cs="宋体"/>
                <w:b/>
                <w:bCs/>
                <w:kern w:val="0"/>
                <w:sz w:val="24"/>
              </w:rPr>
              <w:t>护士长角色门户</w:t>
            </w:r>
            <w:r>
              <w:rPr>
                <w:rFonts w:hint="eastAsia" w:ascii="宋体" w:hAnsi="宋体" w:cs="宋体"/>
                <w:b/>
                <w:bCs/>
                <w:kern w:val="0"/>
                <w:sz w:val="24"/>
                <w:lang w:eastAsia="zh-CN"/>
              </w:rPr>
              <w:t>：</w:t>
            </w:r>
            <w:r>
              <w:rPr>
                <w:rFonts w:hint="eastAsia" w:ascii="宋体" w:hAnsi="宋体" w:cs="宋体"/>
                <w:kern w:val="0"/>
                <w:sz w:val="24"/>
                <w:lang w:eastAsia="zh-CN"/>
              </w:rPr>
              <w:t>为医院所有护士长定制的个人门户，将护士长所管理的病区的信息集中展现，包括当前病区实时发生的数据，还有对病区历史数据的统计，通过图表的方式展现出来，管理病区内的各项事务。</w:t>
            </w:r>
            <w:r>
              <w:rPr>
                <w:rFonts w:hint="eastAsia" w:ascii="宋体" w:hAnsi="宋体" w:cs="宋体"/>
                <w:b/>
                <w:bCs/>
                <w:kern w:val="0"/>
                <w:sz w:val="24"/>
                <w:lang w:eastAsia="zh-CN"/>
              </w:rPr>
              <w:t>功能要求：</w:t>
            </w:r>
            <w:r>
              <w:rPr>
                <w:rFonts w:hint="eastAsia" w:ascii="宋体" w:hAnsi="宋体" w:cs="宋体"/>
                <w:b w:val="0"/>
                <w:bCs w:val="0"/>
                <w:kern w:val="0"/>
                <w:sz w:val="24"/>
                <w:lang w:eastAsia="zh-CN"/>
              </w:rPr>
              <w:t>病区概要、病区提示、患者列表、手术列表、排班考勤、当日医嘱、人力资源、出入院统计、费用统计、手术统计、医嘱统计、压疮发生率统计、跌倒发生率统计等护士长自定义指标。</w:t>
            </w:r>
          </w:p>
          <w:p>
            <w:pPr>
              <w:numPr>
                <w:ilvl w:val="0"/>
                <w:numId w:val="28"/>
              </w:numPr>
              <w:ind w:left="840" w:leftChars="0" w:hanging="420" w:firstLineChars="0"/>
              <w:rPr>
                <w:rFonts w:hint="eastAsia" w:ascii="宋体" w:hAnsi="宋体" w:cs="宋体"/>
                <w:b w:val="0"/>
                <w:bCs w:val="0"/>
                <w:kern w:val="0"/>
                <w:sz w:val="24"/>
                <w:lang w:eastAsia="zh-CN"/>
              </w:rPr>
            </w:pPr>
            <w:r>
              <w:rPr>
                <w:rFonts w:hint="eastAsia" w:ascii="宋体" w:hAnsi="宋体" w:cs="宋体"/>
                <w:b/>
                <w:bCs/>
                <w:kern w:val="0"/>
                <w:sz w:val="24"/>
              </w:rPr>
              <w:t>医生角色门户</w:t>
            </w:r>
            <w:r>
              <w:rPr>
                <w:rFonts w:hint="eastAsia" w:ascii="宋体" w:hAnsi="宋体" w:cs="宋体"/>
                <w:b/>
                <w:bCs/>
                <w:kern w:val="0"/>
                <w:sz w:val="24"/>
                <w:lang w:eastAsia="zh-CN"/>
              </w:rPr>
              <w:t>：</w:t>
            </w:r>
            <w:r>
              <w:rPr>
                <w:rFonts w:hint="eastAsia" w:ascii="宋体" w:hAnsi="宋体" w:cs="宋体"/>
                <w:b w:val="0"/>
                <w:bCs w:val="0"/>
                <w:kern w:val="0"/>
                <w:sz w:val="24"/>
                <w:lang w:eastAsia="zh-CN"/>
              </w:rPr>
              <w:t>为医院所有医生定制个人门户，将医生所关注的信息进行集中展示，同时将医生常用的业务操作集成在一起，方便医生的日常工作。</w:t>
            </w:r>
            <w:r>
              <w:rPr>
                <w:rFonts w:hint="eastAsia" w:ascii="宋体" w:hAnsi="宋体" w:cs="宋体"/>
                <w:b/>
                <w:bCs/>
                <w:kern w:val="0"/>
                <w:sz w:val="24"/>
                <w:lang w:eastAsia="zh-CN"/>
              </w:rPr>
              <w:t>功能要求：</w:t>
            </w:r>
            <w:r>
              <w:rPr>
                <w:rFonts w:hint="eastAsia" w:ascii="宋体" w:hAnsi="宋体" w:cs="宋体"/>
                <w:b w:val="0"/>
                <w:bCs w:val="0"/>
                <w:kern w:val="0"/>
                <w:sz w:val="24"/>
                <w:lang w:eastAsia="zh-CN"/>
              </w:rPr>
              <w:t>临床提示、患者列表、手术列表、门诊指标、住院指标等医生角色自定义指标。</w:t>
            </w:r>
          </w:p>
          <w:p>
            <w:pPr>
              <w:numPr>
                <w:ilvl w:val="0"/>
                <w:numId w:val="27"/>
              </w:numPr>
              <w:ind w:left="425" w:leftChars="0" w:hanging="425" w:firstLineChars="0"/>
              <w:rPr>
                <w:rFonts w:ascii="宋体" w:hAnsi="宋体" w:cs="宋体"/>
                <w:bCs/>
                <w:sz w:val="24"/>
              </w:rPr>
            </w:pPr>
            <w:r>
              <w:rPr>
                <w:rFonts w:hint="eastAsia" w:ascii="宋体" w:hAnsi="宋体" w:cs="宋体"/>
                <w:bCs/>
                <w:sz w:val="24"/>
              </w:rPr>
              <w:t>如果一个用户拥有多个角色（如</w:t>
            </w:r>
            <w:r>
              <w:rPr>
                <w:rFonts w:hint="eastAsia" w:ascii="宋体" w:hAnsi="宋体" w:cs="宋体"/>
                <w:bCs/>
                <w:sz w:val="24"/>
                <w:lang w:eastAsia="zh-CN"/>
              </w:rPr>
              <w:t>既是科主任</w:t>
            </w:r>
            <w:r>
              <w:rPr>
                <w:rFonts w:hint="eastAsia" w:ascii="宋体" w:hAnsi="宋体" w:cs="宋体"/>
                <w:bCs/>
                <w:sz w:val="24"/>
              </w:rPr>
              <w:t>，又是医生），他也可以在多个角色中进行切换，使其能更好的进行日常工作。</w:t>
            </w:r>
          </w:p>
          <w:p>
            <w:pPr>
              <w:numPr>
                <w:ilvl w:val="0"/>
                <w:numId w:val="27"/>
              </w:numPr>
              <w:ind w:left="425" w:leftChars="0" w:hanging="425" w:firstLineChars="0"/>
              <w:rPr>
                <w:rFonts w:ascii="宋体" w:hAnsi="宋体" w:cs="宋体"/>
                <w:bCs/>
                <w:sz w:val="24"/>
              </w:rPr>
            </w:pPr>
            <w:r>
              <w:rPr>
                <w:rFonts w:hint="eastAsia" w:ascii="宋体" w:hAnsi="宋体" w:cs="宋体"/>
                <w:bCs/>
                <w:sz w:val="24"/>
              </w:rPr>
              <w:t>通过自动化部署发布脚本，可以自动发布并更新应用程序。</w:t>
            </w:r>
          </w:p>
          <w:p>
            <w:pPr>
              <w:numPr>
                <w:ilvl w:val="0"/>
                <w:numId w:val="27"/>
              </w:numPr>
              <w:ind w:left="425" w:leftChars="0" w:hanging="425" w:firstLineChars="0"/>
              <w:rPr>
                <w:rFonts w:hint="eastAsia" w:ascii="宋体" w:hAnsi="宋体" w:cs="宋体"/>
                <w:bCs/>
                <w:sz w:val="24"/>
              </w:rPr>
            </w:pPr>
            <w:r>
              <w:rPr>
                <w:rFonts w:hint="eastAsia" w:ascii="宋体" w:hAnsi="宋体" w:cs="宋体"/>
                <w:bCs/>
                <w:sz w:val="24"/>
              </w:rPr>
              <w:t>提供应用系统接入规范，包括认证、消息和界面集成方案。</w:t>
            </w:r>
          </w:p>
        </w:tc>
      </w:tr>
    </w:tbl>
    <w:p>
      <w:pPr>
        <w:pStyle w:val="5"/>
        <w:numPr>
          <w:ilvl w:val="0"/>
          <w:numId w:val="8"/>
        </w:numPr>
        <w:spacing w:before="0" w:after="0" w:line="300" w:lineRule="auto"/>
        <w:ind w:left="425" w:leftChars="0" w:hanging="425" w:firstLineChars="0"/>
        <w:jc w:val="left"/>
        <w:outlineLvl w:val="2"/>
        <w:rPr>
          <w:rFonts w:ascii="宋体" w:hAnsi="宋体" w:eastAsia="宋体" w:cs="宋体"/>
          <w:b/>
          <w:color w:val="auto"/>
          <w:sz w:val="24"/>
          <w:szCs w:val="24"/>
        </w:rPr>
      </w:pPr>
      <w:bookmarkStart w:id="71" w:name="_Toc31417"/>
      <w:r>
        <w:rPr>
          <w:rFonts w:hint="eastAsia" w:ascii="宋体" w:hAnsi="宋体" w:eastAsia="宋体" w:cs="宋体"/>
          <w:b/>
          <w:color w:val="auto"/>
          <w:sz w:val="24"/>
          <w:szCs w:val="24"/>
          <w:lang w:eastAsia="zh-CN"/>
        </w:rPr>
        <w:t>等级评审服务</w:t>
      </w:r>
      <w:bookmarkEnd w:id="71"/>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hint="eastAsia" w:ascii="宋体" w:hAnsi="宋体" w:eastAsia="宋体" w:cs="宋体"/>
                <w:b/>
                <w:sz w:val="24"/>
                <w:lang w:eastAsia="zh-CN"/>
              </w:rPr>
            </w:pPr>
            <w:r>
              <w:rPr>
                <w:rFonts w:hint="eastAsia" w:ascii="宋体" w:hAnsi="宋体" w:cs="宋体"/>
                <w:b/>
                <w:sz w:val="24"/>
                <w:lang w:eastAsia="zh-CN"/>
              </w:rPr>
              <w:t>等级评审服务</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rPr>
                <w:rFonts w:ascii="宋体" w:hAnsi="宋体" w:cs="宋体"/>
                <w:bCs/>
                <w:sz w:val="24"/>
              </w:rPr>
            </w:pPr>
            <w:r>
              <w:rPr>
                <w:rFonts w:hint="eastAsia" w:ascii="宋体" w:hAnsi="宋体" w:cs="宋体"/>
                <w:bCs/>
                <w:sz w:val="24"/>
              </w:rPr>
              <w:t>按照《国家医疗健康信息医院信息互联互通标准化成熟度测评方案》，对照电子病历应用水平分级评价五级、六级应用水平标准以及国家医疗健康信息互联互通标准化成熟度测评四级甲等要求，补充、改造各项平台功能，指导用户深入应用，提供医院其他系统改造方案，达到测评标准。</w:t>
            </w:r>
          </w:p>
          <w:p>
            <w:pPr>
              <w:spacing w:line="300" w:lineRule="auto"/>
              <w:rPr>
                <w:rFonts w:ascii="宋体" w:hAnsi="宋体" w:cs="宋体"/>
                <w:bCs/>
                <w:sz w:val="24"/>
              </w:rPr>
            </w:pPr>
            <w:r>
              <w:rPr>
                <w:rFonts w:hint="eastAsia" w:ascii="宋体" w:hAnsi="宋体" w:cs="宋体"/>
                <w:bCs/>
                <w:sz w:val="24"/>
              </w:rPr>
              <w:t>帮助院方按照测评要求准备数据及佐证材料，共同迎接专家组的评审。</w:t>
            </w:r>
          </w:p>
          <w:p>
            <w:pPr>
              <w:spacing w:line="300" w:lineRule="auto"/>
              <w:rPr>
                <w:rFonts w:ascii="宋体" w:hAnsi="宋体" w:cs="宋体"/>
                <w:bCs/>
                <w:sz w:val="24"/>
              </w:rPr>
            </w:pPr>
            <w:r>
              <w:rPr>
                <w:rFonts w:hint="eastAsia" w:ascii="宋体" w:hAnsi="宋体" w:cs="宋体"/>
                <w:bCs/>
                <w:sz w:val="24"/>
              </w:rPr>
              <w:t>1、按照电子病历评级</w:t>
            </w:r>
            <w:r>
              <w:rPr>
                <w:rFonts w:hint="eastAsia" w:ascii="宋体" w:hAnsi="宋体" w:cs="宋体"/>
                <w:bCs/>
                <w:sz w:val="24"/>
                <w:lang w:eastAsia="zh-CN"/>
              </w:rPr>
              <w:t>五、六</w:t>
            </w:r>
            <w:r>
              <w:rPr>
                <w:rFonts w:hint="eastAsia" w:ascii="宋体" w:hAnsi="宋体" w:cs="宋体"/>
                <w:bCs/>
                <w:sz w:val="24"/>
              </w:rPr>
              <w:t>级要求提出改造医院现有电子病历等系统的方案及数据集规范。</w:t>
            </w:r>
          </w:p>
          <w:p>
            <w:pPr>
              <w:spacing w:line="300" w:lineRule="auto"/>
              <w:rPr>
                <w:rFonts w:hint="eastAsia" w:ascii="宋体" w:hAnsi="宋体" w:cs="宋体"/>
                <w:bCs/>
                <w:sz w:val="24"/>
              </w:rPr>
            </w:pPr>
            <w:r>
              <w:rPr>
                <w:rFonts w:hint="eastAsia" w:ascii="宋体" w:hAnsi="宋体" w:cs="宋体"/>
                <w:bCs/>
                <w:sz w:val="24"/>
              </w:rPr>
              <w:t>2、互联互通四级甲等测评改造及评审迎查材料准备，包括：</w:t>
            </w:r>
          </w:p>
          <w:p>
            <w:pPr>
              <w:pStyle w:val="17"/>
              <w:numPr>
                <w:ilvl w:val="2"/>
                <w:numId w:val="29"/>
              </w:numPr>
              <w:spacing w:line="300" w:lineRule="auto"/>
              <w:ind w:firstLineChars="0"/>
              <w:rPr>
                <w:rFonts w:hint="eastAsia" w:ascii="宋体" w:hAnsi="宋体" w:cs="宋体"/>
                <w:bCs/>
                <w:sz w:val="24"/>
              </w:rPr>
            </w:pPr>
            <w:r>
              <w:rPr>
                <w:rFonts w:ascii="宋体" w:hAnsi="宋体" w:cs="宋体"/>
                <w:bCs/>
                <w:sz w:val="24"/>
              </w:rPr>
              <w:t>项目早期咨询及调研；</w:t>
            </w:r>
          </w:p>
          <w:p>
            <w:pPr>
              <w:pStyle w:val="17"/>
              <w:numPr>
                <w:ilvl w:val="2"/>
                <w:numId w:val="29"/>
              </w:numPr>
              <w:spacing w:line="300" w:lineRule="auto"/>
              <w:ind w:firstLineChars="0"/>
              <w:rPr>
                <w:rFonts w:hint="eastAsia" w:ascii="宋体" w:hAnsi="宋体" w:cs="宋体"/>
                <w:bCs/>
                <w:sz w:val="24"/>
              </w:rPr>
            </w:pPr>
            <w:r>
              <w:rPr>
                <w:rFonts w:ascii="宋体" w:hAnsi="宋体" w:cs="宋体"/>
                <w:bCs/>
                <w:sz w:val="24"/>
              </w:rPr>
              <w:t>互联互通报名辅导；</w:t>
            </w:r>
          </w:p>
          <w:p>
            <w:pPr>
              <w:pStyle w:val="17"/>
              <w:numPr>
                <w:ilvl w:val="2"/>
                <w:numId w:val="29"/>
              </w:numPr>
              <w:spacing w:line="300" w:lineRule="auto"/>
              <w:ind w:firstLineChars="0"/>
              <w:rPr>
                <w:rFonts w:hint="eastAsia" w:ascii="宋体" w:hAnsi="宋体" w:cs="宋体"/>
                <w:bCs/>
                <w:sz w:val="24"/>
              </w:rPr>
            </w:pPr>
            <w:r>
              <w:rPr>
                <w:rFonts w:ascii="宋体" w:hAnsi="宋体" w:cs="宋体"/>
                <w:bCs/>
                <w:sz w:val="24"/>
              </w:rPr>
              <w:t>实验室测评辅导；</w:t>
            </w:r>
          </w:p>
          <w:p>
            <w:pPr>
              <w:pStyle w:val="17"/>
              <w:numPr>
                <w:ilvl w:val="2"/>
                <w:numId w:val="29"/>
              </w:numPr>
              <w:spacing w:line="300" w:lineRule="auto"/>
              <w:ind w:firstLineChars="0"/>
              <w:rPr>
                <w:rFonts w:hint="eastAsia" w:ascii="宋体" w:hAnsi="宋体" w:cs="宋体"/>
                <w:bCs/>
                <w:sz w:val="24"/>
              </w:rPr>
            </w:pPr>
            <w:r>
              <w:rPr>
                <w:rFonts w:ascii="宋体" w:hAnsi="宋体" w:cs="宋体"/>
                <w:bCs/>
                <w:sz w:val="24"/>
              </w:rPr>
              <w:t>互联互通文审辅导；</w:t>
            </w:r>
          </w:p>
          <w:p>
            <w:pPr>
              <w:pStyle w:val="17"/>
              <w:numPr>
                <w:ilvl w:val="2"/>
                <w:numId w:val="29"/>
              </w:numPr>
              <w:spacing w:line="300" w:lineRule="auto"/>
              <w:ind w:firstLineChars="0"/>
              <w:rPr>
                <w:rFonts w:hint="eastAsia" w:ascii="宋体" w:hAnsi="宋体" w:cs="宋体"/>
                <w:bCs/>
                <w:sz w:val="24"/>
              </w:rPr>
            </w:pPr>
            <w:r>
              <w:rPr>
                <w:rFonts w:ascii="宋体" w:hAnsi="宋体" w:cs="宋体"/>
                <w:bCs/>
                <w:sz w:val="24"/>
              </w:rPr>
              <w:t>预评审及正式评审；</w:t>
            </w:r>
          </w:p>
          <w:p>
            <w:pPr>
              <w:pStyle w:val="17"/>
              <w:numPr>
                <w:ilvl w:val="2"/>
                <w:numId w:val="29"/>
              </w:numPr>
              <w:spacing w:line="300" w:lineRule="auto"/>
              <w:ind w:firstLineChars="0"/>
              <w:rPr>
                <w:rFonts w:ascii="宋体" w:hAnsi="宋体" w:cs="宋体"/>
                <w:bCs/>
                <w:sz w:val="24"/>
              </w:rPr>
            </w:pPr>
            <w:r>
              <w:rPr>
                <w:rFonts w:ascii="宋体" w:hAnsi="宋体" w:cs="宋体"/>
                <w:bCs/>
                <w:sz w:val="24"/>
              </w:rPr>
              <w:t>评审知识库管理。</w:t>
            </w:r>
          </w:p>
        </w:tc>
      </w:tr>
    </w:tbl>
    <w:p>
      <w:pPr>
        <w:pStyle w:val="5"/>
        <w:numPr>
          <w:ilvl w:val="0"/>
          <w:numId w:val="8"/>
        </w:numPr>
        <w:spacing w:before="0" w:after="0" w:line="300" w:lineRule="auto"/>
        <w:ind w:left="425" w:leftChars="0" w:hanging="425" w:firstLineChars="0"/>
        <w:outlineLvl w:val="2"/>
        <w:rPr>
          <w:rFonts w:hint="eastAsia" w:ascii="宋体" w:hAnsi="宋体" w:eastAsia="宋体" w:cs="宋体"/>
          <w:b/>
          <w:sz w:val="24"/>
          <w:szCs w:val="24"/>
          <w:lang w:eastAsia="zh-CN"/>
        </w:rPr>
      </w:pPr>
      <w:bookmarkStart w:id="72" w:name="_Toc12226"/>
      <w:r>
        <w:rPr>
          <w:rFonts w:hint="eastAsia" w:ascii="宋体" w:hAnsi="宋体" w:eastAsia="宋体" w:cs="宋体"/>
          <w:b/>
          <w:sz w:val="24"/>
          <w:szCs w:val="24"/>
        </w:rPr>
        <w:t>平台系统管理</w:t>
      </w:r>
      <w:bookmarkEnd w:id="72"/>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jc w:val="center"/>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平台系统管理</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30"/>
              </w:numPr>
              <w:spacing w:line="300" w:lineRule="auto"/>
              <w:rPr>
                <w:rFonts w:ascii="宋体" w:hAnsi="宋体" w:cs="宋体"/>
                <w:bCs/>
                <w:sz w:val="24"/>
              </w:rPr>
            </w:pPr>
            <w:r>
              <w:rPr>
                <w:rFonts w:hint="eastAsia" w:ascii="宋体" w:hAnsi="宋体" w:cs="宋体"/>
                <w:bCs/>
                <w:sz w:val="24"/>
              </w:rPr>
              <w:t>系统用户维护功能，对系统用户的增/删/改/启/停等维护操作；</w:t>
            </w:r>
          </w:p>
          <w:p>
            <w:pPr>
              <w:numPr>
                <w:ilvl w:val="0"/>
                <w:numId w:val="30"/>
              </w:numPr>
              <w:spacing w:line="300" w:lineRule="auto"/>
              <w:rPr>
                <w:rFonts w:ascii="宋体" w:hAnsi="宋体" w:cs="宋体"/>
                <w:bCs/>
                <w:sz w:val="24"/>
              </w:rPr>
            </w:pPr>
            <w:r>
              <w:rPr>
                <w:rFonts w:hint="eastAsia" w:ascii="宋体" w:hAnsi="宋体" w:cs="宋体"/>
                <w:bCs/>
                <w:sz w:val="24"/>
              </w:rPr>
              <w:t>系统角色设置/维护功能、对角色下用户的设置/维护功能；</w:t>
            </w:r>
          </w:p>
          <w:p>
            <w:pPr>
              <w:numPr>
                <w:ilvl w:val="0"/>
                <w:numId w:val="30"/>
              </w:numPr>
              <w:spacing w:line="300" w:lineRule="auto"/>
              <w:rPr>
                <w:rFonts w:ascii="宋体" w:hAnsi="宋体" w:cs="宋体"/>
                <w:bCs/>
                <w:sz w:val="24"/>
              </w:rPr>
            </w:pPr>
            <w:r>
              <w:rPr>
                <w:rFonts w:hint="eastAsia" w:ascii="宋体" w:hAnsi="宋体" w:cs="宋体"/>
                <w:bCs/>
                <w:sz w:val="24"/>
              </w:rPr>
              <w:t>系统消息查看功能，对集成平台系统对当前用户推送的所有消息进行查看；</w:t>
            </w:r>
          </w:p>
          <w:p>
            <w:pPr>
              <w:numPr>
                <w:ilvl w:val="0"/>
                <w:numId w:val="30"/>
              </w:numPr>
              <w:spacing w:line="300" w:lineRule="auto"/>
              <w:rPr>
                <w:rFonts w:ascii="宋体" w:hAnsi="宋体" w:cs="宋体"/>
                <w:bCs/>
                <w:sz w:val="24"/>
              </w:rPr>
            </w:pPr>
            <w:r>
              <w:rPr>
                <w:rFonts w:hint="eastAsia" w:ascii="宋体" w:hAnsi="宋体" w:cs="宋体"/>
                <w:bCs/>
                <w:sz w:val="24"/>
              </w:rPr>
              <w:t>系统日志查看功能，对“系统用户维护”、“系统角色维护”</w:t>
            </w:r>
            <w:r>
              <w:rPr>
                <w:rFonts w:hint="eastAsia" w:ascii="宋体" w:hAnsi="宋体" w:cs="宋体"/>
                <w:bCs/>
                <w:sz w:val="24"/>
                <w:lang w:eastAsia="zh-CN"/>
              </w:rPr>
              <w:t>等</w:t>
            </w:r>
            <w:r>
              <w:rPr>
                <w:rFonts w:hint="eastAsia" w:ascii="宋体" w:hAnsi="宋体" w:cs="宋体"/>
                <w:bCs/>
                <w:sz w:val="24"/>
              </w:rPr>
              <w:t>的操作记录进行查看；</w:t>
            </w:r>
          </w:p>
          <w:p>
            <w:pPr>
              <w:numPr>
                <w:ilvl w:val="0"/>
                <w:numId w:val="30"/>
              </w:numPr>
              <w:spacing w:line="300" w:lineRule="auto"/>
              <w:rPr>
                <w:rFonts w:ascii="宋体" w:hAnsi="宋体" w:cs="宋体"/>
                <w:sz w:val="24"/>
              </w:rPr>
            </w:pPr>
            <w:r>
              <w:rPr>
                <w:rFonts w:hint="eastAsia" w:ascii="宋体" w:hAnsi="宋体" w:cs="宋体"/>
                <w:bCs/>
                <w:sz w:val="24"/>
              </w:rPr>
              <w:t>系统登录界面设置功能，对集成平台系统的登录界面的“背景图片”、“系统名称”、“系统logo”、“贴图”等内容进行设置；</w:t>
            </w:r>
          </w:p>
          <w:p>
            <w:pPr>
              <w:numPr>
                <w:ilvl w:val="0"/>
                <w:numId w:val="30"/>
              </w:numPr>
              <w:spacing w:line="300" w:lineRule="auto"/>
              <w:rPr>
                <w:rFonts w:ascii="宋体" w:hAnsi="宋体" w:cs="宋体"/>
                <w:sz w:val="24"/>
              </w:rPr>
            </w:pPr>
            <w:r>
              <w:rPr>
                <w:rFonts w:hint="eastAsia" w:ascii="宋体" w:hAnsi="宋体" w:cs="宋体"/>
                <w:bCs/>
                <w:sz w:val="24"/>
                <w:lang w:eastAsia="zh-CN"/>
              </w:rPr>
              <w:t>具有时钟同步功能</w:t>
            </w:r>
            <w:r>
              <w:rPr>
                <w:rFonts w:hint="eastAsia" w:ascii="宋体" w:hAnsi="宋体" w:cs="宋体"/>
                <w:bCs/>
                <w:sz w:val="24"/>
              </w:rPr>
              <w:t>，</w:t>
            </w:r>
            <w:r>
              <w:rPr>
                <w:rFonts w:hint="eastAsia" w:ascii="宋体" w:hAnsi="宋体" w:cs="宋体"/>
                <w:bCs/>
                <w:sz w:val="24"/>
                <w:lang w:eastAsia="zh-CN"/>
              </w:rPr>
              <w:t>与院内授时</w:t>
            </w:r>
            <w:r>
              <w:rPr>
                <w:rFonts w:hint="eastAsia" w:ascii="宋体" w:hAnsi="宋体" w:cs="宋体"/>
                <w:bCs/>
                <w:sz w:val="24"/>
              </w:rPr>
              <w:t>系统同步时间，保证院内各系统时间统一；</w:t>
            </w:r>
          </w:p>
        </w:tc>
      </w:tr>
    </w:tbl>
    <w:p>
      <w:pPr>
        <w:pStyle w:val="5"/>
        <w:numPr>
          <w:ilvl w:val="0"/>
          <w:numId w:val="8"/>
        </w:numPr>
        <w:spacing w:before="0" w:after="0" w:line="300" w:lineRule="auto"/>
        <w:ind w:left="425" w:leftChars="0" w:hanging="425" w:firstLineChars="0"/>
        <w:outlineLvl w:val="2"/>
        <w:rPr>
          <w:rFonts w:ascii="宋体" w:hAnsi="宋体" w:eastAsia="宋体" w:cs="宋体"/>
          <w:b/>
          <w:sz w:val="24"/>
          <w:szCs w:val="24"/>
        </w:rPr>
      </w:pPr>
      <w:bookmarkStart w:id="73" w:name="_Toc27835"/>
      <w:r>
        <w:rPr>
          <w:rFonts w:hint="eastAsia" w:ascii="宋体" w:hAnsi="宋体" w:eastAsia="宋体" w:cs="宋体"/>
          <w:b/>
          <w:sz w:val="24"/>
          <w:szCs w:val="24"/>
        </w:rPr>
        <w:t>院内信息系统集成梳理服务</w:t>
      </w:r>
      <w:bookmarkEnd w:id="73"/>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jc w:val="center"/>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集成引擎部署安装</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31"/>
              </w:numPr>
              <w:spacing w:line="300" w:lineRule="auto"/>
              <w:rPr>
                <w:rFonts w:ascii="宋体" w:hAnsi="宋体" w:cs="宋体"/>
                <w:bCs/>
                <w:sz w:val="24"/>
              </w:rPr>
            </w:pPr>
            <w:r>
              <w:rPr>
                <w:rFonts w:hint="eastAsia" w:ascii="宋体" w:hAnsi="宋体" w:cs="宋体"/>
                <w:bCs/>
                <w:sz w:val="24"/>
              </w:rPr>
              <w:t>根据服务器硬件环境调研结果，生成集成引擎安装及容灾配置方案；</w:t>
            </w:r>
          </w:p>
          <w:p>
            <w:pPr>
              <w:numPr>
                <w:ilvl w:val="0"/>
                <w:numId w:val="31"/>
              </w:numPr>
              <w:spacing w:line="300" w:lineRule="auto"/>
              <w:rPr>
                <w:rFonts w:ascii="宋体" w:hAnsi="宋体" w:cs="宋体"/>
                <w:bCs/>
                <w:sz w:val="24"/>
              </w:rPr>
            </w:pPr>
            <w:r>
              <w:rPr>
                <w:rFonts w:hint="eastAsia" w:ascii="宋体" w:hAnsi="宋体" w:cs="宋体"/>
                <w:bCs/>
                <w:sz w:val="24"/>
              </w:rPr>
              <w:t>安装</w:t>
            </w:r>
            <w:r>
              <w:rPr>
                <w:rFonts w:hint="eastAsia" w:ascii="宋体" w:hAnsi="宋体" w:cs="宋体"/>
                <w:bCs/>
                <w:sz w:val="24"/>
                <w:lang w:val="en-US" w:eastAsia="zh-CN"/>
              </w:rPr>
              <w:t>ESB</w:t>
            </w:r>
            <w:r>
              <w:rPr>
                <w:rFonts w:hint="eastAsia" w:ascii="宋体" w:hAnsi="宋体" w:cs="宋体"/>
                <w:bCs/>
                <w:sz w:val="24"/>
              </w:rPr>
              <w:t>集成引擎；</w:t>
            </w:r>
          </w:p>
          <w:p>
            <w:pPr>
              <w:numPr>
                <w:ilvl w:val="0"/>
                <w:numId w:val="31"/>
              </w:numPr>
              <w:spacing w:line="300" w:lineRule="auto"/>
              <w:rPr>
                <w:rFonts w:ascii="宋体" w:hAnsi="宋体" w:cs="宋体"/>
                <w:bCs/>
                <w:sz w:val="24"/>
              </w:rPr>
            </w:pPr>
            <w:r>
              <w:rPr>
                <w:rFonts w:hint="eastAsia" w:ascii="宋体" w:hAnsi="宋体" w:cs="宋体"/>
                <w:bCs/>
                <w:sz w:val="24"/>
              </w:rPr>
              <w:t>搭建集成引擎的</w:t>
            </w:r>
            <w:r>
              <w:rPr>
                <w:rFonts w:hint="eastAsia" w:ascii="宋体" w:hAnsi="宋体" w:cs="宋体"/>
                <w:bCs/>
                <w:sz w:val="24"/>
                <w:lang w:eastAsia="zh-CN"/>
              </w:rPr>
              <w:t>高可用</w:t>
            </w:r>
            <w:r>
              <w:rPr>
                <w:rFonts w:hint="eastAsia" w:ascii="宋体" w:hAnsi="宋体" w:cs="宋体"/>
                <w:bCs/>
                <w:sz w:val="24"/>
              </w:rPr>
              <w:t>环境；</w:t>
            </w:r>
          </w:p>
          <w:p>
            <w:pPr>
              <w:numPr>
                <w:ilvl w:val="0"/>
                <w:numId w:val="31"/>
              </w:numPr>
              <w:spacing w:line="300" w:lineRule="auto"/>
              <w:rPr>
                <w:rFonts w:ascii="宋体" w:hAnsi="宋体" w:cs="宋体"/>
                <w:bCs/>
                <w:sz w:val="24"/>
              </w:rPr>
            </w:pPr>
            <w:r>
              <w:rPr>
                <w:rFonts w:hint="eastAsia" w:ascii="宋体" w:hAnsi="宋体" w:cs="宋体"/>
                <w:bCs/>
                <w:sz w:val="24"/>
              </w:rPr>
              <w:t>根据业务量需要和服务器实际配置，进行集成引擎配置优化；</w:t>
            </w:r>
          </w:p>
          <w:p>
            <w:pPr>
              <w:numPr>
                <w:ilvl w:val="0"/>
                <w:numId w:val="31"/>
              </w:numPr>
              <w:spacing w:line="300" w:lineRule="auto"/>
              <w:rPr>
                <w:rFonts w:ascii="宋体" w:hAnsi="宋体" w:cs="宋体"/>
                <w:bCs/>
                <w:sz w:val="24"/>
              </w:rPr>
            </w:pPr>
            <w:r>
              <w:rPr>
                <w:rFonts w:hint="eastAsia" w:ascii="宋体" w:hAnsi="宋体" w:cs="宋体"/>
                <w:bCs/>
                <w:sz w:val="24"/>
              </w:rPr>
              <w:t>根据安全审计顾问意见，进行集成安全优化；</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主数据梳理服务</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32"/>
              </w:numPr>
              <w:spacing w:line="300" w:lineRule="auto"/>
              <w:rPr>
                <w:rFonts w:ascii="宋体" w:hAnsi="宋体" w:cs="宋体"/>
                <w:bCs/>
                <w:sz w:val="24"/>
              </w:rPr>
            </w:pPr>
            <w:r>
              <w:rPr>
                <w:rFonts w:hint="eastAsia" w:ascii="宋体" w:hAnsi="宋体" w:cs="宋体"/>
                <w:bCs/>
                <w:sz w:val="24"/>
              </w:rPr>
              <w:t>调研院内实际使用的字典情况，包含字典所属系统，字典属性（国家标准、行业标准、地区标准、院内标准）</w:t>
            </w:r>
          </w:p>
          <w:p>
            <w:pPr>
              <w:numPr>
                <w:ilvl w:val="0"/>
                <w:numId w:val="32"/>
              </w:numPr>
              <w:spacing w:line="300" w:lineRule="auto"/>
              <w:rPr>
                <w:rFonts w:ascii="宋体" w:hAnsi="宋体" w:cs="宋体"/>
                <w:bCs/>
                <w:sz w:val="24"/>
              </w:rPr>
            </w:pPr>
            <w:r>
              <w:rPr>
                <w:rFonts w:hint="eastAsia" w:ascii="宋体" w:hAnsi="宋体" w:cs="宋体"/>
                <w:bCs/>
                <w:sz w:val="24"/>
              </w:rPr>
              <w:t>根据调研报告，建议院方升级字典</w:t>
            </w:r>
          </w:p>
          <w:p>
            <w:pPr>
              <w:numPr>
                <w:ilvl w:val="0"/>
                <w:numId w:val="32"/>
              </w:numPr>
              <w:spacing w:line="300" w:lineRule="auto"/>
              <w:rPr>
                <w:rFonts w:ascii="宋体" w:hAnsi="宋体" w:cs="宋体"/>
                <w:bCs/>
                <w:sz w:val="24"/>
              </w:rPr>
            </w:pPr>
            <w:r>
              <w:rPr>
                <w:rFonts w:hint="eastAsia" w:ascii="宋体" w:hAnsi="宋体" w:cs="宋体"/>
                <w:bCs/>
                <w:sz w:val="24"/>
              </w:rPr>
              <w:t>根据实施方案中确定的字典数量及内容，导入到主数据管理系统进行统一管理及维护；</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科室主索引梳理服务</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33"/>
              </w:numPr>
              <w:spacing w:line="300" w:lineRule="auto"/>
              <w:rPr>
                <w:rFonts w:ascii="宋体" w:hAnsi="宋体" w:cs="宋体"/>
                <w:bCs/>
                <w:sz w:val="24"/>
              </w:rPr>
            </w:pPr>
            <w:r>
              <w:rPr>
                <w:rFonts w:hint="eastAsia" w:ascii="宋体" w:hAnsi="宋体" w:cs="宋体"/>
                <w:bCs/>
                <w:sz w:val="24"/>
              </w:rPr>
              <w:t>调研院内实际使用的科室字典情况；</w:t>
            </w:r>
          </w:p>
          <w:p>
            <w:pPr>
              <w:numPr>
                <w:ilvl w:val="0"/>
                <w:numId w:val="33"/>
              </w:numPr>
              <w:spacing w:line="300" w:lineRule="auto"/>
              <w:rPr>
                <w:rFonts w:ascii="宋体" w:hAnsi="宋体" w:cs="宋体"/>
                <w:bCs/>
                <w:sz w:val="24"/>
              </w:rPr>
            </w:pPr>
            <w:r>
              <w:rPr>
                <w:rFonts w:hint="eastAsia" w:ascii="宋体" w:hAnsi="宋体" w:cs="宋体"/>
                <w:bCs/>
                <w:sz w:val="24"/>
              </w:rPr>
              <w:t>根据调研报告，建议院方升级</w:t>
            </w:r>
            <w:r>
              <w:rPr>
                <w:rFonts w:hint="eastAsia" w:ascii="宋体" w:hAnsi="宋体" w:cs="宋体"/>
                <w:bCs/>
                <w:sz w:val="24"/>
                <w:lang w:eastAsia="zh-CN"/>
              </w:rPr>
              <w:t>更新</w:t>
            </w:r>
            <w:r>
              <w:rPr>
                <w:rFonts w:hint="eastAsia" w:ascii="宋体" w:hAnsi="宋体" w:cs="宋体"/>
                <w:bCs/>
                <w:sz w:val="24"/>
              </w:rPr>
              <w:t>字典</w:t>
            </w:r>
          </w:p>
          <w:p>
            <w:pPr>
              <w:numPr>
                <w:ilvl w:val="0"/>
                <w:numId w:val="33"/>
              </w:numPr>
              <w:spacing w:line="300" w:lineRule="auto"/>
              <w:rPr>
                <w:rFonts w:ascii="宋体" w:hAnsi="宋体" w:cs="宋体"/>
                <w:bCs/>
                <w:sz w:val="24"/>
              </w:rPr>
            </w:pPr>
            <w:r>
              <w:rPr>
                <w:rFonts w:hint="eastAsia" w:ascii="宋体" w:hAnsi="宋体" w:cs="宋体"/>
                <w:bCs/>
                <w:sz w:val="24"/>
              </w:rPr>
              <w:t>根据实施方案中确定的科室字典内容，导入到科室主索引管理系统进行统一管理及维护；</w:t>
            </w:r>
          </w:p>
          <w:p>
            <w:pPr>
              <w:numPr>
                <w:ilvl w:val="0"/>
                <w:numId w:val="33"/>
              </w:numPr>
              <w:spacing w:line="300" w:lineRule="auto"/>
              <w:rPr>
                <w:rFonts w:ascii="宋体" w:hAnsi="宋体" w:cs="宋体"/>
                <w:bCs/>
                <w:sz w:val="24"/>
              </w:rPr>
            </w:pPr>
            <w:r>
              <w:rPr>
                <w:rFonts w:hint="eastAsia" w:ascii="宋体" w:hAnsi="宋体" w:cs="宋体"/>
                <w:bCs/>
                <w:sz w:val="24"/>
              </w:rPr>
              <w:t>如需科室字典对照，培训院方人员使用对照工具进行对照；</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员工主索引梳理服务</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34"/>
              </w:numPr>
              <w:spacing w:line="300" w:lineRule="auto"/>
              <w:rPr>
                <w:rFonts w:ascii="宋体" w:hAnsi="宋体" w:cs="宋体"/>
                <w:bCs/>
                <w:sz w:val="24"/>
              </w:rPr>
            </w:pPr>
            <w:r>
              <w:rPr>
                <w:rFonts w:hint="eastAsia" w:ascii="宋体" w:hAnsi="宋体" w:cs="宋体"/>
                <w:bCs/>
                <w:sz w:val="24"/>
              </w:rPr>
              <w:t>调研院内实际使用的员工字典情况，重点调研人力资源管理系统内数据；</w:t>
            </w:r>
          </w:p>
          <w:p>
            <w:pPr>
              <w:numPr>
                <w:ilvl w:val="0"/>
                <w:numId w:val="34"/>
              </w:numPr>
              <w:spacing w:line="300" w:lineRule="auto"/>
              <w:rPr>
                <w:rFonts w:ascii="宋体" w:hAnsi="宋体" w:cs="宋体"/>
                <w:bCs/>
                <w:sz w:val="24"/>
              </w:rPr>
            </w:pPr>
            <w:r>
              <w:rPr>
                <w:rFonts w:hint="eastAsia" w:ascii="宋体" w:hAnsi="宋体" w:cs="宋体"/>
                <w:bCs/>
                <w:sz w:val="24"/>
              </w:rPr>
              <w:t>根据实施方案中确定的员工字典内容，导入到员工主索引管理系统进行统一管理及维护；</w:t>
            </w:r>
          </w:p>
          <w:p>
            <w:pPr>
              <w:numPr>
                <w:ilvl w:val="0"/>
                <w:numId w:val="34"/>
              </w:numPr>
              <w:spacing w:line="300" w:lineRule="auto"/>
              <w:rPr>
                <w:rFonts w:ascii="宋体" w:hAnsi="宋体" w:cs="宋体"/>
                <w:sz w:val="24"/>
              </w:rPr>
            </w:pPr>
            <w:r>
              <w:rPr>
                <w:rFonts w:hint="eastAsia" w:ascii="宋体" w:hAnsi="宋体" w:cs="宋体"/>
                <w:bCs/>
                <w:sz w:val="24"/>
              </w:rPr>
              <w:t>如需员工字典对照，培训院方人员使用对照工具进行对照；</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患者主索引历史数据导入及分析服务</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35"/>
              </w:numPr>
              <w:spacing w:line="300" w:lineRule="auto"/>
              <w:rPr>
                <w:rFonts w:ascii="宋体" w:hAnsi="宋体" w:cs="宋体"/>
                <w:bCs/>
                <w:sz w:val="24"/>
              </w:rPr>
            </w:pPr>
            <w:r>
              <w:rPr>
                <w:rFonts w:hint="eastAsia" w:ascii="宋体" w:hAnsi="宋体" w:cs="宋体"/>
                <w:bCs/>
                <w:sz w:val="24"/>
              </w:rPr>
              <w:t>批量导入可产生患者唯一标识的域患者基本信息到EMPI系统；</w:t>
            </w:r>
          </w:p>
          <w:p>
            <w:pPr>
              <w:numPr>
                <w:ilvl w:val="0"/>
                <w:numId w:val="35"/>
              </w:numPr>
              <w:spacing w:line="300" w:lineRule="auto"/>
              <w:rPr>
                <w:rFonts w:ascii="宋体" w:hAnsi="宋体" w:cs="宋体"/>
                <w:bCs/>
                <w:sz w:val="24"/>
              </w:rPr>
            </w:pPr>
            <w:r>
              <w:rPr>
                <w:rFonts w:hint="eastAsia" w:ascii="宋体" w:hAnsi="宋体" w:cs="宋体"/>
                <w:bCs/>
                <w:sz w:val="24"/>
              </w:rPr>
              <w:t>对导入数据进行校验，并标识不规则数据；</w:t>
            </w:r>
          </w:p>
          <w:p>
            <w:pPr>
              <w:numPr>
                <w:ilvl w:val="0"/>
                <w:numId w:val="35"/>
              </w:numPr>
              <w:spacing w:line="300" w:lineRule="auto"/>
              <w:rPr>
                <w:rFonts w:ascii="宋体" w:hAnsi="宋体" w:cs="宋体"/>
                <w:bCs/>
                <w:sz w:val="24"/>
              </w:rPr>
            </w:pPr>
            <w:r>
              <w:rPr>
                <w:rFonts w:hint="eastAsia" w:ascii="宋体" w:hAnsi="宋体" w:cs="宋体"/>
                <w:bCs/>
                <w:sz w:val="24"/>
              </w:rPr>
              <w:t>根据配置好的匹配规则进行交叉匹配计算；</w:t>
            </w:r>
          </w:p>
          <w:p>
            <w:pPr>
              <w:numPr>
                <w:ilvl w:val="0"/>
                <w:numId w:val="35"/>
              </w:numPr>
              <w:spacing w:line="300" w:lineRule="auto"/>
              <w:rPr>
                <w:rFonts w:ascii="宋体" w:hAnsi="宋体" w:cs="宋体"/>
                <w:bCs/>
                <w:sz w:val="24"/>
              </w:rPr>
            </w:pPr>
            <w:r>
              <w:rPr>
                <w:rFonts w:hint="eastAsia" w:ascii="宋体" w:hAnsi="宋体" w:cs="宋体"/>
                <w:bCs/>
                <w:sz w:val="24"/>
              </w:rPr>
              <w:t>对计算后的结果进行分析，标识出精准匹配并合并的数据条数、相似数据条数、不规则数据条数等信息，出具历史数据匹配分析报告；</w:t>
            </w:r>
          </w:p>
          <w:p>
            <w:pPr>
              <w:numPr>
                <w:ilvl w:val="0"/>
                <w:numId w:val="35"/>
              </w:numPr>
              <w:spacing w:line="300" w:lineRule="auto"/>
              <w:rPr>
                <w:rFonts w:ascii="宋体" w:hAnsi="宋体" w:cs="宋体"/>
                <w:bCs/>
                <w:sz w:val="24"/>
              </w:rPr>
            </w:pPr>
            <w:r>
              <w:rPr>
                <w:rFonts w:hint="eastAsia" w:ascii="宋体" w:hAnsi="宋体" w:cs="宋体"/>
                <w:bCs/>
                <w:sz w:val="24"/>
              </w:rPr>
              <w:t>患者信息注册接口，接入各系统实时产生的患者基本信息数据；</w:t>
            </w:r>
          </w:p>
          <w:p>
            <w:pPr>
              <w:numPr>
                <w:ilvl w:val="0"/>
                <w:numId w:val="35"/>
              </w:numPr>
              <w:spacing w:line="300" w:lineRule="auto"/>
              <w:rPr>
                <w:rFonts w:ascii="宋体" w:hAnsi="宋体" w:cs="宋体"/>
                <w:bCs/>
                <w:sz w:val="24"/>
              </w:rPr>
            </w:pPr>
            <w:r>
              <w:rPr>
                <w:rFonts w:hint="eastAsia" w:ascii="宋体" w:hAnsi="宋体" w:cs="宋体"/>
                <w:bCs/>
                <w:sz w:val="24"/>
              </w:rPr>
              <w:t>患者信息更新接口，收到更新请求后，同步更新EMPI系统内患者信息；</w:t>
            </w:r>
          </w:p>
          <w:p>
            <w:pPr>
              <w:numPr>
                <w:ilvl w:val="0"/>
                <w:numId w:val="35"/>
              </w:numPr>
              <w:spacing w:line="300" w:lineRule="auto"/>
              <w:rPr>
                <w:rFonts w:ascii="宋体" w:hAnsi="宋体" w:cs="宋体"/>
                <w:bCs/>
                <w:sz w:val="24"/>
              </w:rPr>
            </w:pPr>
            <w:r>
              <w:rPr>
                <w:rFonts w:hint="eastAsia" w:ascii="宋体" w:hAnsi="宋体" w:cs="宋体"/>
                <w:bCs/>
                <w:sz w:val="24"/>
              </w:rPr>
              <w:t>患者信息检索接口，根据检索内容，返回患者EMPI号码及关联各个系统该患者主键及其基本信息；</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院内流程标准化梳理服务</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36"/>
              </w:numPr>
              <w:spacing w:line="300" w:lineRule="auto"/>
              <w:ind w:left="425" w:leftChars="0" w:hanging="425" w:firstLineChars="0"/>
              <w:rPr>
                <w:rFonts w:ascii="宋体" w:hAnsi="宋体" w:cs="宋体"/>
                <w:bCs/>
                <w:sz w:val="24"/>
              </w:rPr>
            </w:pPr>
            <w:r>
              <w:rPr>
                <w:rFonts w:hint="eastAsia" w:ascii="宋体" w:hAnsi="宋体" w:cs="宋体"/>
                <w:bCs/>
                <w:sz w:val="24"/>
              </w:rPr>
              <w:t>分析院内业务与信息化交互流程，设计标准的交互流程和规范；</w:t>
            </w:r>
          </w:p>
          <w:p>
            <w:pPr>
              <w:numPr>
                <w:ilvl w:val="0"/>
                <w:numId w:val="36"/>
              </w:numPr>
              <w:spacing w:line="300" w:lineRule="auto"/>
              <w:ind w:left="425" w:leftChars="0" w:hanging="425" w:firstLineChars="0"/>
              <w:rPr>
                <w:rFonts w:ascii="宋体" w:hAnsi="宋体" w:cs="宋体"/>
                <w:bCs/>
                <w:sz w:val="24"/>
              </w:rPr>
            </w:pPr>
            <w:r>
              <w:rPr>
                <w:rFonts w:hint="eastAsia" w:ascii="宋体" w:hAnsi="宋体" w:cs="宋体"/>
                <w:bCs/>
                <w:sz w:val="24"/>
              </w:rPr>
              <w:t>制订院内数据交互标准，指导各厂商进行改造；</w:t>
            </w:r>
          </w:p>
          <w:p>
            <w:pPr>
              <w:numPr>
                <w:ilvl w:val="0"/>
                <w:numId w:val="36"/>
              </w:numPr>
              <w:spacing w:line="300" w:lineRule="auto"/>
              <w:ind w:left="425" w:leftChars="0" w:hanging="425" w:firstLineChars="0"/>
              <w:rPr>
                <w:rFonts w:ascii="宋体" w:hAnsi="宋体" w:cs="宋体"/>
                <w:bCs/>
                <w:sz w:val="24"/>
              </w:rPr>
            </w:pPr>
            <w:r>
              <w:rPr>
                <w:rFonts w:hint="eastAsia" w:ascii="宋体" w:hAnsi="宋体" w:cs="宋体"/>
                <w:bCs/>
                <w:sz w:val="24"/>
              </w:rPr>
              <w:t>采用SOA分析与设计方法，组件化、平台化开发与集成模式，充分考虑系统的开放性、可扩展性、稳定性及安全性，系统支持C/S和B/S架构；</w:t>
            </w:r>
          </w:p>
          <w:p>
            <w:pPr>
              <w:numPr>
                <w:ilvl w:val="0"/>
                <w:numId w:val="36"/>
              </w:numPr>
              <w:spacing w:line="300" w:lineRule="auto"/>
              <w:ind w:left="425" w:leftChars="0" w:hanging="425" w:firstLineChars="0"/>
              <w:rPr>
                <w:rFonts w:ascii="宋体" w:hAnsi="宋体" w:cs="宋体"/>
                <w:bCs/>
                <w:sz w:val="24"/>
              </w:rPr>
            </w:pPr>
            <w:r>
              <w:rPr>
                <w:rFonts w:hint="eastAsia" w:ascii="宋体" w:hAnsi="宋体" w:cs="宋体"/>
                <w:bCs/>
                <w:sz w:val="24"/>
              </w:rPr>
              <w:t>利用集成引擎工具，进行定制和开发，开放经过标准化梳理的接口服务；</w:t>
            </w:r>
          </w:p>
          <w:p>
            <w:pPr>
              <w:numPr>
                <w:ilvl w:val="0"/>
                <w:numId w:val="36"/>
              </w:numPr>
              <w:spacing w:line="300" w:lineRule="auto"/>
              <w:ind w:left="425" w:leftChars="0" w:hanging="425" w:firstLineChars="0"/>
              <w:rPr>
                <w:rFonts w:ascii="宋体" w:hAnsi="宋体" w:cs="宋体"/>
                <w:bCs/>
                <w:sz w:val="24"/>
              </w:rPr>
            </w:pPr>
            <w:r>
              <w:rPr>
                <w:rFonts w:hint="eastAsia" w:ascii="宋体" w:hAnsi="宋体" w:cs="宋体"/>
                <w:bCs/>
                <w:sz w:val="24"/>
              </w:rPr>
              <w:t>将各个业务系统间交互通过集成引擎进行协同；</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系统权限整合服务</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37"/>
              </w:numPr>
              <w:spacing w:line="300" w:lineRule="auto"/>
              <w:rPr>
                <w:rFonts w:ascii="宋体" w:hAnsi="宋体" w:cs="宋体"/>
                <w:bCs/>
                <w:sz w:val="24"/>
              </w:rPr>
            </w:pPr>
            <w:r>
              <w:rPr>
                <w:rFonts w:hint="eastAsia" w:ascii="宋体" w:hAnsi="宋体" w:cs="宋体"/>
                <w:bCs/>
                <w:sz w:val="24"/>
              </w:rPr>
              <w:t>调研院内各业务系统的权限体系架构，收集各系统数据，并分析整理生成新的角色体系，生成调研报告；</w:t>
            </w:r>
          </w:p>
          <w:p>
            <w:pPr>
              <w:numPr>
                <w:ilvl w:val="0"/>
                <w:numId w:val="37"/>
              </w:numPr>
              <w:spacing w:line="300" w:lineRule="auto"/>
              <w:rPr>
                <w:rFonts w:ascii="宋体" w:hAnsi="宋体" w:cs="宋体"/>
                <w:bCs/>
                <w:sz w:val="24"/>
              </w:rPr>
            </w:pPr>
            <w:r>
              <w:rPr>
                <w:rFonts w:hint="eastAsia" w:ascii="宋体" w:hAnsi="宋体" w:cs="宋体"/>
                <w:bCs/>
                <w:sz w:val="24"/>
              </w:rPr>
              <w:t>提交调研报告到院方，经批准后形成实施方案；</w:t>
            </w:r>
          </w:p>
          <w:p>
            <w:pPr>
              <w:numPr>
                <w:ilvl w:val="0"/>
                <w:numId w:val="37"/>
              </w:numPr>
              <w:spacing w:line="300" w:lineRule="auto"/>
              <w:rPr>
                <w:rFonts w:ascii="宋体" w:hAnsi="宋体" w:cs="宋体"/>
                <w:sz w:val="24"/>
              </w:rPr>
            </w:pPr>
            <w:r>
              <w:rPr>
                <w:rFonts w:hint="eastAsia" w:ascii="宋体" w:hAnsi="宋体" w:cs="宋体"/>
                <w:bCs/>
                <w:sz w:val="24"/>
              </w:rPr>
              <w:t>导入</w:t>
            </w:r>
            <w:r>
              <w:rPr>
                <w:rFonts w:hint="eastAsia" w:ascii="宋体" w:hAnsi="宋体" w:cs="宋体"/>
                <w:bCs/>
                <w:sz w:val="24"/>
                <w:shd w:val="clear" w:color="auto" w:fill="FFFFFF"/>
              </w:rPr>
              <w:t>各业</w:t>
            </w:r>
            <w:r>
              <w:rPr>
                <w:rFonts w:hint="eastAsia" w:ascii="宋体" w:hAnsi="宋体" w:cs="宋体"/>
                <w:bCs/>
                <w:sz w:val="24"/>
              </w:rPr>
              <w:t>务系统的权限体系到系统上，并根据实施方案中的新制定的权限体系，维护到系统内；</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系统接入服务</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38"/>
              </w:numPr>
              <w:spacing w:line="300" w:lineRule="auto"/>
              <w:rPr>
                <w:rFonts w:ascii="宋体" w:hAnsi="宋体" w:cs="宋体"/>
                <w:bCs/>
                <w:sz w:val="24"/>
              </w:rPr>
            </w:pPr>
            <w:r>
              <w:rPr>
                <w:rFonts w:hint="eastAsia" w:ascii="宋体" w:hAnsi="宋体" w:cs="宋体"/>
                <w:bCs/>
                <w:sz w:val="24"/>
              </w:rPr>
              <w:t>根据院内信息化情况个性化制订集成平台与第三方信息系统的系统接入组件；</w:t>
            </w:r>
          </w:p>
          <w:p>
            <w:pPr>
              <w:numPr>
                <w:ilvl w:val="0"/>
                <w:numId w:val="38"/>
              </w:numPr>
              <w:spacing w:line="300" w:lineRule="auto"/>
              <w:rPr>
                <w:rFonts w:ascii="宋体" w:hAnsi="宋体" w:cs="宋体"/>
                <w:bCs/>
                <w:sz w:val="24"/>
              </w:rPr>
            </w:pPr>
            <w:r>
              <w:rPr>
                <w:rFonts w:hint="eastAsia" w:ascii="宋体" w:hAnsi="宋体" w:cs="宋体"/>
                <w:bCs/>
                <w:sz w:val="24"/>
              </w:rPr>
              <w:t>系统接入组件支持主流交互标准接口，例如HL7 V2、HL7 V3；</w:t>
            </w:r>
          </w:p>
          <w:p>
            <w:pPr>
              <w:numPr>
                <w:ilvl w:val="0"/>
                <w:numId w:val="38"/>
              </w:numPr>
              <w:spacing w:line="300" w:lineRule="auto"/>
              <w:rPr>
                <w:rFonts w:ascii="宋体" w:hAnsi="宋体" w:cs="宋体"/>
                <w:sz w:val="24"/>
              </w:rPr>
            </w:pPr>
            <w:r>
              <w:rPr>
                <w:rFonts w:hint="eastAsia" w:ascii="宋体" w:hAnsi="宋体" w:cs="宋体"/>
                <w:bCs/>
                <w:sz w:val="24"/>
              </w:rPr>
              <w:t>预置主流医院业务系统接口，如HIS、LIS、PACS、EMR、手术麻醉、重症护理等系统；</w:t>
            </w:r>
          </w:p>
          <w:p>
            <w:pPr>
              <w:numPr>
                <w:ilvl w:val="0"/>
                <w:numId w:val="38"/>
              </w:numPr>
              <w:spacing w:line="300" w:lineRule="auto"/>
              <w:rPr>
                <w:rFonts w:ascii="宋体" w:hAnsi="宋体" w:cs="宋体"/>
                <w:sz w:val="24"/>
              </w:rPr>
            </w:pPr>
            <w:r>
              <w:rPr>
                <w:rFonts w:hint="eastAsia" w:ascii="宋体" w:hAnsi="宋体" w:cs="宋体"/>
                <w:bCs/>
                <w:sz w:val="24"/>
                <w:lang w:eastAsia="zh-CN"/>
              </w:rPr>
              <w:t>提供对外部单位的系统接口；</w:t>
            </w:r>
          </w:p>
        </w:tc>
      </w:tr>
    </w:tbl>
    <w:p/>
    <w:p>
      <w:pPr>
        <w:pStyle w:val="4"/>
        <w:numPr>
          <w:ilvl w:val="0"/>
          <w:numId w:val="7"/>
        </w:numPr>
        <w:spacing w:before="0" w:after="0" w:line="300" w:lineRule="auto"/>
        <w:outlineLvl w:val="1"/>
        <w:rPr>
          <w:rFonts w:ascii="宋体" w:hAnsi="宋体" w:eastAsia="宋体" w:cs="宋体"/>
          <w:b/>
          <w:szCs w:val="24"/>
        </w:rPr>
      </w:pPr>
      <w:bookmarkStart w:id="74" w:name="_Toc6340"/>
      <w:r>
        <w:rPr>
          <w:rFonts w:hint="eastAsia" w:ascii="宋体" w:hAnsi="宋体" w:eastAsia="宋体" w:cs="宋体"/>
          <w:b/>
          <w:szCs w:val="24"/>
        </w:rPr>
        <w:t>全院统一数据平台及服务</w:t>
      </w:r>
      <w:bookmarkEnd w:id="74"/>
    </w:p>
    <w:p>
      <w:pPr>
        <w:autoSpaceDE w:val="0"/>
        <w:autoSpaceDN w:val="0"/>
        <w:adjustRightInd w:val="0"/>
        <w:spacing w:line="300" w:lineRule="auto"/>
        <w:ind w:firstLine="420"/>
        <w:rPr>
          <w:rFonts w:ascii="宋体" w:hAnsi="宋体" w:cs="宋体"/>
          <w:sz w:val="24"/>
          <w:lang w:val="zh-CN"/>
        </w:rPr>
      </w:pPr>
      <w:r>
        <w:rPr>
          <w:rFonts w:hint="eastAsia" w:ascii="宋体" w:hAnsi="宋体" w:cs="宋体"/>
          <w:sz w:val="24"/>
        </w:rPr>
        <w:t>建设</w:t>
      </w:r>
      <w:r>
        <w:rPr>
          <w:rFonts w:hint="eastAsia" w:ascii="宋体" w:hAnsi="宋体" w:cs="宋体"/>
          <w:sz w:val="24"/>
          <w:lang w:val="zh-CN"/>
        </w:rPr>
        <w:t>“一个核心”是指通过</w:t>
      </w:r>
      <w:r>
        <w:rPr>
          <w:rFonts w:hint="eastAsia" w:ascii="宋体" w:hAnsi="宋体" w:cs="宋体"/>
          <w:sz w:val="24"/>
        </w:rPr>
        <w:t>全院统一数据平台</w:t>
      </w:r>
      <w:r>
        <w:rPr>
          <w:rFonts w:hint="eastAsia" w:ascii="宋体" w:hAnsi="宋体" w:cs="宋体"/>
          <w:sz w:val="24"/>
          <w:lang w:val="zh-CN"/>
        </w:rPr>
        <w:t>建设，全面整合医院现有数据，提升数据质量，以临床统一数据平台为核心承担未来医院临床决策支持、科研教学、质量管理、运营管理和患者服务等各类决策支持和数据分析的数据仓库及统一数据平台；</w:t>
      </w:r>
    </w:p>
    <w:p>
      <w:pPr>
        <w:autoSpaceDE w:val="0"/>
        <w:autoSpaceDN w:val="0"/>
        <w:adjustRightInd w:val="0"/>
        <w:spacing w:line="300" w:lineRule="auto"/>
        <w:ind w:firstLine="420"/>
        <w:rPr>
          <w:rFonts w:ascii="宋体" w:hAnsi="宋体" w:cs="宋体"/>
          <w:sz w:val="24"/>
          <w:lang w:val="zh-CN"/>
        </w:rPr>
      </w:pPr>
      <w:r>
        <w:rPr>
          <w:rFonts w:hint="eastAsia" w:ascii="宋体" w:hAnsi="宋体" w:cs="宋体"/>
          <w:sz w:val="24"/>
          <w:lang w:val="zh-CN"/>
        </w:rPr>
        <w:t>医院统一数据平台的建设是医院信息化建设的关键环节。通过临床数据归集，形成完整的、以病人为核心、以时间轴为主线、以临床事件为单位的统一数据仓库，以服务于当前以及未来的综合数据挖掘利用需求。在本次项目中，统一数据平台技术框架需符合医院当前的统一数据平台要求，具备统一数据开发框架。满足来自于科研、管理、患者的各种信息需求，并可服务于远程医疗/区域协同以及医院客户关系管理等各类应用，从而通过医院信息互联互通标准化成熟度测评达到四级甲等水平，</w:t>
      </w:r>
      <w:r>
        <w:rPr>
          <w:rFonts w:hint="eastAsia" w:ascii="宋体" w:hAnsi="宋体" w:cs="宋体"/>
          <w:sz w:val="24"/>
          <w:lang w:val="en-US" w:eastAsia="zh-CN"/>
        </w:rPr>
        <w:t>并通过电子病历分级评价五级评审</w:t>
      </w:r>
      <w:r>
        <w:rPr>
          <w:rFonts w:hint="eastAsia" w:ascii="宋体" w:hAnsi="宋体" w:cs="宋体"/>
          <w:sz w:val="24"/>
          <w:lang w:val="zh-CN"/>
        </w:rPr>
        <w:t>。</w:t>
      </w:r>
    </w:p>
    <w:p>
      <w:pPr>
        <w:autoSpaceDE w:val="0"/>
        <w:autoSpaceDN w:val="0"/>
        <w:adjustRightInd w:val="0"/>
        <w:spacing w:line="300" w:lineRule="auto"/>
        <w:ind w:firstLine="420"/>
        <w:rPr>
          <w:rFonts w:ascii="宋体" w:hAnsi="宋体" w:cs="宋体"/>
          <w:sz w:val="24"/>
          <w:lang w:val="zh-CN"/>
        </w:rPr>
      </w:pPr>
      <w:r>
        <w:rPr>
          <w:rFonts w:hint="eastAsia" w:ascii="宋体" w:hAnsi="宋体" w:cs="宋体"/>
          <w:sz w:val="24"/>
          <w:lang w:val="zh-CN"/>
        </w:rPr>
        <w:t>统一数据平台产品的整体设计参考HL7 RIM模型，遵从CDA、IHE等国际标准进行开发。通过对各类临床数据进行标准化、结构化地表达、组织和存储，以及在此基础上开放各种标准的、符合法律规范和安全要求的数据访问服务，医院的各类信息化应用提供一个统一的、完整的数据视图，最终实现辅助改善医疗服务质量、减少医疗差错、提高临床科研水平和降低医疗成本等主要目标。</w:t>
      </w:r>
    </w:p>
    <w:p>
      <w:pPr>
        <w:autoSpaceDE w:val="0"/>
        <w:autoSpaceDN w:val="0"/>
        <w:adjustRightInd w:val="0"/>
        <w:spacing w:line="300" w:lineRule="auto"/>
        <w:ind w:firstLine="420"/>
        <w:rPr>
          <w:rFonts w:ascii="宋体" w:hAnsi="宋体" w:cs="宋体"/>
          <w:sz w:val="24"/>
          <w:lang w:val="zh-CN"/>
        </w:rPr>
      </w:pPr>
      <w:r>
        <w:rPr>
          <w:rFonts w:hint="eastAsia" w:ascii="宋体" w:hAnsi="宋体" w:cs="宋体"/>
          <w:sz w:val="24"/>
          <w:lang w:val="zh-CN"/>
        </w:rPr>
        <w:t>通过建设统一数据平台，对院内业务系统进行数据采集、清洗、标准化等步骤，将全院业务系统数据进行集中存储，包括历史数据采集，和对接集成平台实现实时增量数据采集，形成全院的全量、实时统一数据平台。统一数据平台建成后，一方面通过开放服务提供外部系统调用和数据访问，另一方面，依托于强大的分布式存储和计算能力，进行主题数据归集，满足临床科研业务支撑。</w:t>
      </w:r>
    </w:p>
    <w:p>
      <w:pPr>
        <w:pStyle w:val="5"/>
        <w:numPr>
          <w:ilvl w:val="0"/>
          <w:numId w:val="39"/>
        </w:numPr>
        <w:spacing w:before="0" w:after="0" w:line="300" w:lineRule="auto"/>
        <w:ind w:left="425" w:leftChars="0" w:hanging="425" w:firstLineChars="0"/>
        <w:outlineLvl w:val="2"/>
        <w:rPr>
          <w:rFonts w:ascii="宋体" w:hAnsi="宋体" w:eastAsia="宋体" w:cs="宋体"/>
          <w:b/>
          <w:sz w:val="24"/>
          <w:szCs w:val="24"/>
        </w:rPr>
      </w:pPr>
      <w:bookmarkStart w:id="75" w:name="_Toc17982"/>
      <w:r>
        <w:rPr>
          <w:rFonts w:hint="eastAsia" w:ascii="宋体" w:hAnsi="宋体" w:eastAsia="宋体" w:cs="宋体"/>
          <w:b/>
          <w:sz w:val="24"/>
          <w:szCs w:val="24"/>
        </w:rPr>
        <w:t>建设目标要求</w:t>
      </w:r>
      <w:bookmarkEnd w:id="75"/>
    </w:p>
    <w:p>
      <w:pPr>
        <w:autoSpaceDE w:val="0"/>
        <w:autoSpaceDN w:val="0"/>
        <w:adjustRightInd w:val="0"/>
        <w:spacing w:line="300" w:lineRule="auto"/>
        <w:ind w:firstLine="420"/>
        <w:rPr>
          <w:rFonts w:ascii="宋体" w:hAnsi="宋体" w:cs="宋体"/>
          <w:sz w:val="24"/>
        </w:rPr>
      </w:pPr>
      <w:r>
        <w:rPr>
          <w:rFonts w:hint="eastAsia" w:ascii="宋体" w:hAnsi="宋体" w:cs="宋体"/>
          <w:sz w:val="24"/>
          <w:lang w:val="zh-CN"/>
        </w:rPr>
        <w:t>建立医院统一数据平台：整合医院各业务系统数据源，包括：患者基本信息、诊断、用药、检验、放射、超声、内镜、心电、病理等检查信息、用血信息、治疗信息、体检信息、手术麻醉、ICU监护信息</w:t>
      </w:r>
      <w:r>
        <w:rPr>
          <w:rFonts w:hint="eastAsia" w:ascii="宋体" w:hAnsi="宋体" w:cs="宋体"/>
          <w:sz w:val="24"/>
          <w:lang w:val="en-US" w:eastAsia="zh-CN"/>
        </w:rPr>
        <w:t>等</w:t>
      </w:r>
      <w:r>
        <w:rPr>
          <w:rFonts w:hint="eastAsia" w:ascii="宋体" w:hAnsi="宋体" w:cs="宋体"/>
          <w:sz w:val="24"/>
          <w:lang w:val="zh-CN"/>
        </w:rPr>
        <w:t>；入院、出院、转科、医保及其它患者统计信息等；门诊、住院医生电子病历、护理电子病历等文档信息的广义临床信息集合，支持结构化、非结构化、多媒体化的混合结构的临床信息内容管理；同时全面接管各系统的基础数据管理，使全院各系统的数据源唯一。</w:t>
      </w:r>
    </w:p>
    <w:p>
      <w:pPr>
        <w:pStyle w:val="5"/>
        <w:numPr>
          <w:ilvl w:val="0"/>
          <w:numId w:val="39"/>
        </w:numPr>
        <w:spacing w:before="0" w:after="0" w:line="300" w:lineRule="auto"/>
        <w:ind w:left="425" w:leftChars="0" w:hanging="425" w:firstLineChars="0"/>
        <w:outlineLvl w:val="2"/>
        <w:rPr>
          <w:rFonts w:ascii="宋体" w:hAnsi="宋体" w:eastAsia="宋体" w:cs="宋体"/>
          <w:b/>
          <w:sz w:val="24"/>
          <w:szCs w:val="24"/>
        </w:rPr>
      </w:pPr>
      <w:bookmarkStart w:id="76" w:name="_Toc22977"/>
      <w:r>
        <w:rPr>
          <w:rFonts w:hint="eastAsia" w:ascii="宋体" w:hAnsi="宋体" w:eastAsia="宋体" w:cs="宋体"/>
          <w:b/>
          <w:sz w:val="24"/>
          <w:szCs w:val="24"/>
        </w:rPr>
        <w:t>整体架构要求</w:t>
      </w:r>
      <w:bookmarkEnd w:id="76"/>
    </w:p>
    <w:p>
      <w:pPr>
        <w:autoSpaceDE w:val="0"/>
        <w:autoSpaceDN w:val="0"/>
        <w:adjustRightInd w:val="0"/>
        <w:spacing w:line="300" w:lineRule="auto"/>
        <w:ind w:firstLine="420"/>
        <w:rPr>
          <w:rFonts w:ascii="宋体" w:hAnsi="宋体" w:cs="宋体"/>
          <w:sz w:val="24"/>
          <w:lang w:val="zh-CN"/>
        </w:rPr>
      </w:pPr>
      <w:r>
        <w:rPr>
          <w:rFonts w:hint="eastAsia" w:ascii="宋体" w:hAnsi="宋体" w:cs="宋体"/>
          <w:sz w:val="24"/>
          <w:lang w:val="zh-CN"/>
        </w:rPr>
        <w:t>全院统一数据平台要求采用基于</w:t>
      </w:r>
      <w:r>
        <w:rPr>
          <w:rFonts w:hint="eastAsia" w:ascii="宋体" w:hAnsi="宋体" w:cs="宋体"/>
          <w:sz w:val="24"/>
        </w:rPr>
        <w:t>先进的</w:t>
      </w:r>
      <w:r>
        <w:rPr>
          <w:rFonts w:hint="eastAsia" w:ascii="宋体" w:hAnsi="宋体" w:cs="宋体"/>
          <w:sz w:val="24"/>
          <w:lang w:val="zh-CN"/>
        </w:rPr>
        <w:t>数据平台技术，在有效保证数据冗余备份的同时，提供灵活的磁盘和机器横向扩展能力。对医院历史数据进行抽取和标化，并实时接入集成平台消息，对外提供快速响应的数据查询服务。</w:t>
      </w:r>
    </w:p>
    <w:p>
      <w:pPr>
        <w:spacing w:line="300" w:lineRule="auto"/>
        <w:ind w:firstLine="420"/>
        <w:rPr>
          <w:rFonts w:ascii="宋体" w:hAnsi="宋体" w:cs="宋体"/>
          <w:sz w:val="24"/>
        </w:rPr>
      </w:pPr>
      <w:r>
        <w:rPr>
          <w:rFonts w:hint="eastAsia" w:ascii="宋体" w:hAnsi="宋体" w:cs="宋体"/>
          <w:sz w:val="24"/>
          <w:lang w:val="zh-CN"/>
        </w:rPr>
        <w:t>全院统一数据平台</w:t>
      </w:r>
      <w:r>
        <w:rPr>
          <w:rFonts w:hint="eastAsia" w:ascii="宋体" w:hAnsi="宋体" w:cs="宋体"/>
          <w:sz w:val="24"/>
        </w:rPr>
        <w:t>建设将采用大数据技术架构，以应对院内包含结构化数据、非结构化数据的混合结构数据；同时，因为临床统一数据平台不同分析主题所依赖的分析工具也具备差异性，因此采用大数据技术架构可以综合各种手段进行分析：其中基于关系型数据库的数据仓库和数据集市可应用于分析指标明确的纯计算性分析，例如KPI分析或趋势分析；基于数据探索和自助分析可应用于医疗领域专家进行探索式的迭代分析。</w:t>
      </w:r>
    </w:p>
    <w:p>
      <w:pPr>
        <w:spacing w:line="300" w:lineRule="auto"/>
        <w:ind w:firstLine="420"/>
        <w:rPr>
          <w:rFonts w:ascii="宋体" w:hAnsi="宋体" w:cs="宋体"/>
          <w:sz w:val="24"/>
        </w:rPr>
      </w:pPr>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整体框架要求</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40"/>
              </w:numPr>
              <w:spacing w:line="300" w:lineRule="auto"/>
              <w:rPr>
                <w:rFonts w:ascii="宋体" w:hAnsi="宋体" w:cs="宋体"/>
                <w:bCs/>
                <w:sz w:val="24"/>
              </w:rPr>
            </w:pPr>
            <w:r>
              <w:rPr>
                <w:rFonts w:hint="eastAsia" w:ascii="宋体" w:hAnsi="宋体" w:cs="宋体"/>
                <w:bCs/>
                <w:sz w:val="24"/>
              </w:rPr>
              <w:t>数据平台具备分布式计算、列式存储、并行计算、实时数据处理数据能力；</w:t>
            </w:r>
          </w:p>
          <w:p>
            <w:pPr>
              <w:numPr>
                <w:ilvl w:val="0"/>
                <w:numId w:val="40"/>
              </w:numPr>
              <w:spacing w:line="300" w:lineRule="auto"/>
              <w:rPr>
                <w:rFonts w:ascii="宋体" w:hAnsi="宋体" w:cs="宋体"/>
                <w:bCs/>
                <w:sz w:val="24"/>
              </w:rPr>
            </w:pPr>
            <w:r>
              <w:rPr>
                <w:rFonts w:hint="eastAsia" w:ascii="宋体" w:hAnsi="宋体" w:cs="宋体"/>
                <w:bCs/>
                <w:sz w:val="24"/>
              </w:rPr>
              <w:t>利用统一数据平台进行全量数据集中，消除数据孤岛，实现数据集中存储；</w:t>
            </w:r>
          </w:p>
          <w:p>
            <w:pPr>
              <w:numPr>
                <w:ilvl w:val="0"/>
                <w:numId w:val="40"/>
              </w:numPr>
              <w:spacing w:line="300" w:lineRule="auto"/>
              <w:rPr>
                <w:rFonts w:ascii="宋体" w:hAnsi="宋体" w:cs="宋体"/>
                <w:bCs/>
                <w:sz w:val="24"/>
              </w:rPr>
            </w:pPr>
            <w:r>
              <w:rPr>
                <w:rFonts w:hint="eastAsia" w:ascii="宋体" w:hAnsi="宋体" w:cs="宋体"/>
                <w:bCs/>
                <w:sz w:val="24"/>
              </w:rPr>
              <w:t>软件系统不限制用户、授权、设备数量</w:t>
            </w:r>
            <w:r>
              <w:rPr>
                <w:rFonts w:hint="eastAsia" w:ascii="宋体" w:hAnsi="宋体" w:cs="宋体"/>
                <w:bCs/>
                <w:sz w:val="24"/>
                <w:lang w:eastAsia="zh-CN"/>
              </w:rPr>
              <w:t>；</w:t>
            </w:r>
          </w:p>
          <w:p>
            <w:pPr>
              <w:numPr>
                <w:ilvl w:val="0"/>
                <w:numId w:val="40"/>
              </w:numPr>
              <w:spacing w:line="300" w:lineRule="auto"/>
              <w:rPr>
                <w:rFonts w:ascii="宋体" w:hAnsi="宋体" w:cs="宋体"/>
                <w:bCs/>
                <w:sz w:val="24"/>
              </w:rPr>
            </w:pPr>
            <w:r>
              <w:rPr>
                <w:rFonts w:hint="eastAsia" w:ascii="宋体" w:hAnsi="宋体" w:cs="宋体"/>
                <w:bCs/>
                <w:sz w:val="24"/>
              </w:rPr>
              <w:t>统一数据平台</w:t>
            </w:r>
            <w:r>
              <w:rPr>
                <w:rFonts w:hint="eastAsia" w:ascii="宋体" w:hAnsi="宋体" w:cs="宋体"/>
                <w:bCs/>
                <w:sz w:val="24"/>
                <w:lang w:eastAsia="zh-CN"/>
              </w:rPr>
              <w:t>具备</w:t>
            </w:r>
            <w:r>
              <w:rPr>
                <w:rFonts w:hint="eastAsia" w:ascii="宋体" w:hAnsi="宋体" w:cs="宋体"/>
                <w:bCs/>
                <w:sz w:val="24"/>
              </w:rPr>
              <w:t>水平扩展，</w:t>
            </w:r>
            <w:r>
              <w:rPr>
                <w:rFonts w:hint="eastAsia" w:ascii="宋体" w:hAnsi="宋体" w:cs="宋体"/>
                <w:bCs/>
                <w:sz w:val="24"/>
                <w:lang w:eastAsia="zh-CN"/>
              </w:rPr>
              <w:t>具备</w:t>
            </w:r>
            <w:r>
              <w:rPr>
                <w:rFonts w:hint="eastAsia" w:ascii="宋体" w:hAnsi="宋体" w:cs="宋体"/>
                <w:bCs/>
                <w:sz w:val="24"/>
              </w:rPr>
              <w:t>动态扩容、扩机器，来增加存储空间和计算资源；</w:t>
            </w:r>
          </w:p>
          <w:p>
            <w:pPr>
              <w:numPr>
                <w:ilvl w:val="0"/>
                <w:numId w:val="40"/>
              </w:numPr>
              <w:spacing w:line="300" w:lineRule="auto"/>
              <w:rPr>
                <w:rFonts w:ascii="宋体" w:hAnsi="宋体" w:cs="宋体"/>
                <w:bCs/>
                <w:sz w:val="24"/>
              </w:rPr>
            </w:pPr>
            <w:r>
              <w:rPr>
                <w:rFonts w:hint="eastAsia" w:ascii="宋体" w:hAnsi="宋体" w:cs="宋体"/>
                <w:bCs/>
                <w:sz w:val="24"/>
              </w:rPr>
              <w:t>统一数据平台的全量性，除临床相关数据外，对医院主要业务数据进行存储；</w:t>
            </w:r>
          </w:p>
          <w:p>
            <w:pPr>
              <w:numPr>
                <w:ilvl w:val="0"/>
                <w:numId w:val="40"/>
              </w:numPr>
              <w:spacing w:line="300" w:lineRule="auto"/>
              <w:rPr>
                <w:rFonts w:ascii="宋体" w:hAnsi="宋体" w:cs="宋体"/>
                <w:bCs/>
                <w:sz w:val="24"/>
              </w:rPr>
            </w:pPr>
            <w:r>
              <w:rPr>
                <w:rFonts w:hint="eastAsia" w:ascii="宋体" w:hAnsi="宋体" w:cs="宋体"/>
                <w:bCs/>
                <w:sz w:val="24"/>
              </w:rPr>
              <w:t>数据中心具备实时性</w:t>
            </w:r>
            <w:r>
              <w:rPr>
                <w:rFonts w:hint="eastAsia" w:ascii="宋体" w:hAnsi="宋体" w:cs="宋体"/>
                <w:bCs/>
                <w:sz w:val="24"/>
                <w:lang w:eastAsia="zh-CN"/>
              </w:rPr>
              <w:t>，在对业务数据库不产生任何影响的情况下，</w:t>
            </w:r>
            <w:r>
              <w:rPr>
                <w:rFonts w:hint="eastAsia" w:ascii="宋体" w:hAnsi="宋体" w:cs="宋体"/>
                <w:bCs/>
                <w:sz w:val="24"/>
                <w:lang w:val="en-US" w:eastAsia="zh-CN"/>
              </w:rPr>
              <w:t>关键</w:t>
            </w:r>
            <w:r>
              <w:rPr>
                <w:rFonts w:hint="eastAsia" w:ascii="宋体" w:hAnsi="宋体" w:cs="宋体"/>
                <w:bCs/>
                <w:sz w:val="24"/>
                <w:lang w:eastAsia="zh-CN"/>
              </w:rPr>
              <w:t>数据实时同步到数据中心；</w:t>
            </w:r>
          </w:p>
          <w:p>
            <w:pPr>
              <w:numPr>
                <w:ilvl w:val="0"/>
                <w:numId w:val="40"/>
              </w:numPr>
              <w:spacing w:line="300" w:lineRule="auto"/>
              <w:rPr>
                <w:rFonts w:ascii="宋体" w:hAnsi="宋体" w:cs="宋体"/>
                <w:bCs/>
                <w:sz w:val="24"/>
              </w:rPr>
            </w:pPr>
            <w:r>
              <w:rPr>
                <w:rFonts w:hint="eastAsia" w:ascii="宋体" w:hAnsi="宋体" w:cs="宋体"/>
                <w:bCs/>
                <w:sz w:val="24"/>
              </w:rPr>
              <w:t>统一数据平台需要保证数据和原始业务系统的一致性和准确性；</w:t>
            </w:r>
          </w:p>
          <w:p>
            <w:pPr>
              <w:numPr>
                <w:ilvl w:val="0"/>
                <w:numId w:val="40"/>
              </w:numPr>
              <w:spacing w:line="300" w:lineRule="auto"/>
              <w:rPr>
                <w:rFonts w:ascii="宋体" w:hAnsi="宋体" w:cs="宋体"/>
                <w:bCs/>
                <w:sz w:val="24"/>
              </w:rPr>
            </w:pPr>
            <w:r>
              <w:rPr>
                <w:rFonts w:hint="eastAsia" w:ascii="宋体" w:hAnsi="宋体" w:cs="宋体"/>
                <w:bCs/>
                <w:sz w:val="24"/>
              </w:rPr>
              <w:t>统一数据平台中各类数据具备长期性，能够满足全量数据在线查询需求；</w:t>
            </w:r>
          </w:p>
          <w:p>
            <w:pPr>
              <w:numPr>
                <w:ilvl w:val="0"/>
                <w:numId w:val="40"/>
              </w:numPr>
              <w:spacing w:line="300" w:lineRule="auto"/>
              <w:rPr>
                <w:rFonts w:ascii="宋体" w:hAnsi="宋体" w:cs="宋体"/>
                <w:bCs/>
                <w:sz w:val="24"/>
              </w:rPr>
            </w:pPr>
            <w:r>
              <w:rPr>
                <w:rFonts w:hint="eastAsia" w:ascii="宋体" w:hAnsi="宋体" w:cs="宋体"/>
                <w:bCs/>
                <w:sz w:val="24"/>
              </w:rPr>
              <w:t>通过图形化方式展现统一数据平台相关硬件、组件实时状况；</w:t>
            </w:r>
          </w:p>
          <w:p>
            <w:pPr>
              <w:numPr>
                <w:ilvl w:val="0"/>
                <w:numId w:val="40"/>
              </w:numPr>
              <w:spacing w:line="300" w:lineRule="auto"/>
              <w:rPr>
                <w:rFonts w:ascii="宋体" w:hAnsi="宋体" w:cs="宋体"/>
                <w:bCs/>
                <w:sz w:val="24"/>
              </w:rPr>
            </w:pPr>
            <w:r>
              <w:rPr>
                <w:rFonts w:hint="eastAsia" w:ascii="宋体" w:hAnsi="宋体" w:cs="宋体"/>
                <w:bCs/>
                <w:sz w:val="24"/>
                <w:lang w:eastAsia="zh-CN"/>
              </w:rPr>
              <w:t>实现通过移动端查看数据平台上所有数据指标；</w:t>
            </w:r>
          </w:p>
          <w:p>
            <w:pPr>
              <w:numPr>
                <w:ilvl w:val="0"/>
                <w:numId w:val="40"/>
              </w:numPr>
              <w:spacing w:line="300" w:lineRule="auto"/>
              <w:rPr>
                <w:rFonts w:ascii="宋体" w:hAnsi="宋体" w:cs="宋体"/>
                <w:bCs/>
                <w:sz w:val="24"/>
              </w:rPr>
            </w:pPr>
            <w:r>
              <w:rPr>
                <w:rFonts w:hint="eastAsia" w:ascii="宋体" w:hAnsi="宋体" w:cs="宋体"/>
                <w:bCs/>
                <w:sz w:val="24"/>
              </w:rPr>
              <w:t>通过图形化方式展现统一数据平台数据结构、字典对照等标准化相关配置；</w:t>
            </w:r>
          </w:p>
          <w:p>
            <w:pPr>
              <w:numPr>
                <w:ilvl w:val="0"/>
                <w:numId w:val="40"/>
              </w:numPr>
              <w:spacing w:line="300" w:lineRule="auto"/>
              <w:rPr>
                <w:rFonts w:ascii="宋体" w:hAnsi="宋体" w:cs="宋体"/>
                <w:bCs/>
                <w:sz w:val="24"/>
              </w:rPr>
            </w:pPr>
            <w:r>
              <w:rPr>
                <w:rFonts w:hint="eastAsia" w:ascii="宋体" w:hAnsi="宋体" w:cs="宋体"/>
                <w:bCs/>
                <w:sz w:val="24"/>
              </w:rPr>
              <w:t>数据中心</w:t>
            </w:r>
            <w:r>
              <w:rPr>
                <w:rFonts w:hint="eastAsia" w:ascii="宋体" w:hAnsi="宋体" w:cs="宋体"/>
                <w:bCs/>
                <w:sz w:val="24"/>
                <w:lang w:eastAsia="zh-CN"/>
              </w:rPr>
              <w:t>具备</w:t>
            </w:r>
            <w:r>
              <w:rPr>
                <w:rFonts w:hint="eastAsia" w:ascii="宋体" w:hAnsi="宋体" w:cs="宋体"/>
                <w:bCs/>
                <w:sz w:val="24"/>
              </w:rPr>
              <w:t>海量并行处理，提供高性能的查询服务；</w:t>
            </w:r>
          </w:p>
          <w:p>
            <w:pPr>
              <w:numPr>
                <w:ilvl w:val="0"/>
                <w:numId w:val="40"/>
              </w:numPr>
              <w:spacing w:line="300" w:lineRule="auto"/>
              <w:rPr>
                <w:rFonts w:ascii="宋体" w:hAnsi="宋体" w:cs="宋体"/>
                <w:bCs/>
                <w:sz w:val="24"/>
              </w:rPr>
            </w:pPr>
            <w:r>
              <w:rPr>
                <w:rFonts w:hint="eastAsia" w:ascii="宋体" w:hAnsi="宋体" w:cs="宋体"/>
                <w:bCs/>
                <w:sz w:val="24"/>
              </w:rPr>
              <w:t>具有容灾备份能力，能够热备方式快速恢复切换，具备数据自动修复能力，保证系统业务连续性</w:t>
            </w:r>
            <w:r>
              <w:rPr>
                <w:rFonts w:hint="eastAsia" w:ascii="宋体" w:hAnsi="宋体" w:cs="宋体"/>
                <w:bCs/>
                <w:sz w:val="24"/>
                <w:lang w:eastAsia="zh-CN"/>
              </w:rPr>
              <w:t>。</w:t>
            </w:r>
          </w:p>
          <w:p>
            <w:pPr>
              <w:numPr>
                <w:ilvl w:val="0"/>
                <w:numId w:val="40"/>
              </w:numPr>
              <w:spacing w:line="300" w:lineRule="auto"/>
              <w:rPr>
                <w:rFonts w:ascii="宋体" w:hAnsi="宋体" w:cs="宋体"/>
                <w:bCs/>
                <w:sz w:val="24"/>
              </w:rPr>
            </w:pPr>
            <w:r>
              <w:rPr>
                <w:rFonts w:hint="eastAsia" w:ascii="宋体" w:hAnsi="宋体" w:cs="宋体"/>
                <w:bCs/>
                <w:sz w:val="24"/>
                <w:lang w:eastAsia="zh-CN"/>
              </w:rPr>
              <w:t>具备在移动端（微信小程序等）上查看医院定制的数据中心指标的功能（包含运营管理辅助支持系统、决策支持系统等系统包含的指标）。</w:t>
            </w:r>
          </w:p>
        </w:tc>
      </w:tr>
    </w:tbl>
    <w:p>
      <w:pPr>
        <w:pStyle w:val="5"/>
        <w:numPr>
          <w:ilvl w:val="0"/>
          <w:numId w:val="39"/>
        </w:numPr>
        <w:spacing w:before="0" w:after="0" w:line="300" w:lineRule="auto"/>
        <w:ind w:left="425" w:leftChars="0" w:hanging="425" w:firstLineChars="0"/>
        <w:outlineLvl w:val="2"/>
        <w:rPr>
          <w:rFonts w:ascii="宋体" w:hAnsi="宋体" w:eastAsia="宋体" w:cs="宋体"/>
          <w:b/>
          <w:sz w:val="24"/>
          <w:szCs w:val="24"/>
        </w:rPr>
      </w:pPr>
      <w:bookmarkStart w:id="77" w:name="_Toc31056"/>
      <w:r>
        <w:rPr>
          <w:rFonts w:hint="eastAsia" w:ascii="宋体" w:hAnsi="宋体" w:eastAsia="宋体" w:cs="宋体"/>
          <w:b/>
          <w:sz w:val="24"/>
          <w:szCs w:val="24"/>
        </w:rPr>
        <w:t>数据平台管理要求</w:t>
      </w:r>
      <w:bookmarkEnd w:id="77"/>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首页概览</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41"/>
              </w:numPr>
              <w:spacing w:line="300" w:lineRule="auto"/>
              <w:rPr>
                <w:rFonts w:ascii="宋体" w:hAnsi="宋体" w:cs="宋体"/>
                <w:sz w:val="24"/>
              </w:rPr>
            </w:pPr>
            <w:r>
              <w:rPr>
                <w:rFonts w:hint="eastAsia" w:ascii="宋体" w:hAnsi="宋体" w:cs="宋体"/>
                <w:sz w:val="24"/>
              </w:rPr>
              <w:t>数据平台集群运行状况预警信息；</w:t>
            </w:r>
          </w:p>
          <w:p>
            <w:pPr>
              <w:numPr>
                <w:ilvl w:val="0"/>
                <w:numId w:val="41"/>
              </w:numPr>
              <w:spacing w:line="300" w:lineRule="auto"/>
              <w:rPr>
                <w:rFonts w:ascii="宋体" w:hAnsi="宋体" w:cs="宋体"/>
                <w:sz w:val="24"/>
              </w:rPr>
            </w:pPr>
            <w:r>
              <w:rPr>
                <w:rFonts w:hint="eastAsia" w:ascii="宋体" w:hAnsi="宋体" w:cs="宋体"/>
                <w:sz w:val="24"/>
              </w:rPr>
              <w:t>数据平台应用服务运行状况预警信息；</w:t>
            </w:r>
          </w:p>
          <w:p>
            <w:pPr>
              <w:numPr>
                <w:ilvl w:val="0"/>
                <w:numId w:val="41"/>
              </w:numPr>
              <w:spacing w:line="300" w:lineRule="auto"/>
              <w:rPr>
                <w:rFonts w:ascii="宋体" w:hAnsi="宋体" w:cs="宋体"/>
                <w:sz w:val="24"/>
              </w:rPr>
            </w:pPr>
            <w:r>
              <w:rPr>
                <w:rFonts w:hint="eastAsia" w:ascii="宋体" w:hAnsi="宋体" w:cs="宋体"/>
                <w:sz w:val="24"/>
              </w:rPr>
              <w:t>数据平台硬件使用状况和预警信息；</w:t>
            </w:r>
          </w:p>
          <w:p>
            <w:pPr>
              <w:numPr>
                <w:ilvl w:val="0"/>
                <w:numId w:val="41"/>
              </w:numPr>
              <w:spacing w:line="300" w:lineRule="auto"/>
              <w:rPr>
                <w:rFonts w:ascii="宋体" w:hAnsi="宋体" w:cs="宋体"/>
                <w:bCs/>
                <w:sz w:val="24"/>
              </w:rPr>
            </w:pPr>
            <w:r>
              <w:rPr>
                <w:rFonts w:hint="eastAsia" w:ascii="宋体" w:hAnsi="宋体" w:cs="宋体"/>
                <w:sz w:val="24"/>
              </w:rPr>
              <w:t>数据平台类存储信息汇总及趋势；</w:t>
            </w:r>
          </w:p>
          <w:p>
            <w:pPr>
              <w:numPr>
                <w:ilvl w:val="0"/>
                <w:numId w:val="41"/>
              </w:numPr>
              <w:spacing w:line="300" w:lineRule="auto"/>
              <w:rPr>
                <w:rFonts w:ascii="宋体" w:hAnsi="宋体" w:cs="宋体"/>
                <w:bCs/>
                <w:sz w:val="24"/>
              </w:rPr>
            </w:pPr>
            <w:r>
              <w:rPr>
                <w:rFonts w:hint="eastAsia" w:ascii="宋体" w:hAnsi="宋体" w:cs="宋体"/>
                <w:sz w:val="24"/>
              </w:rPr>
              <w:t>当天数据增量信息查看功能；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数据平台监控</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42"/>
              </w:numPr>
              <w:spacing w:line="300" w:lineRule="auto"/>
              <w:rPr>
                <w:rFonts w:ascii="宋体" w:hAnsi="宋体" w:cs="宋体"/>
                <w:sz w:val="24"/>
              </w:rPr>
            </w:pPr>
            <w:r>
              <w:rPr>
                <w:rFonts w:hint="eastAsia" w:ascii="宋体" w:hAnsi="宋体" w:cs="宋体"/>
                <w:sz w:val="24"/>
              </w:rPr>
              <w:t>硬件服务器运行监控；</w:t>
            </w:r>
          </w:p>
          <w:p>
            <w:pPr>
              <w:numPr>
                <w:ilvl w:val="0"/>
                <w:numId w:val="42"/>
              </w:numPr>
              <w:spacing w:line="300" w:lineRule="auto"/>
              <w:rPr>
                <w:rFonts w:ascii="宋体" w:hAnsi="宋体" w:cs="宋体"/>
                <w:sz w:val="24"/>
              </w:rPr>
            </w:pPr>
            <w:r>
              <w:rPr>
                <w:rFonts w:hint="eastAsia" w:ascii="宋体" w:hAnsi="宋体" w:cs="宋体"/>
                <w:sz w:val="24"/>
              </w:rPr>
              <w:t>能够按照数据分类查看和监控数据中心内数据变化情况；</w:t>
            </w:r>
          </w:p>
          <w:p>
            <w:pPr>
              <w:numPr>
                <w:ilvl w:val="0"/>
                <w:numId w:val="42"/>
              </w:numPr>
              <w:spacing w:line="300" w:lineRule="auto"/>
              <w:rPr>
                <w:rFonts w:ascii="宋体" w:hAnsi="宋体" w:cs="宋体"/>
                <w:sz w:val="24"/>
              </w:rPr>
            </w:pPr>
            <w:r>
              <w:rPr>
                <w:rFonts w:hint="eastAsia" w:ascii="宋体" w:hAnsi="宋体" w:cs="宋体"/>
                <w:sz w:val="24"/>
              </w:rPr>
              <w:t>外部系统调用记录的审计追踪功能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73"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数据管理</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43"/>
              </w:numPr>
              <w:spacing w:line="300" w:lineRule="auto"/>
              <w:rPr>
                <w:rFonts w:ascii="宋体" w:hAnsi="宋体" w:cs="宋体"/>
                <w:sz w:val="24"/>
              </w:rPr>
            </w:pPr>
            <w:r>
              <w:rPr>
                <w:rFonts w:hint="eastAsia" w:ascii="宋体" w:hAnsi="宋体" w:cs="宋体"/>
                <w:sz w:val="24"/>
              </w:rPr>
              <w:t>按照业务分类检索数据功能；</w:t>
            </w:r>
          </w:p>
          <w:p>
            <w:pPr>
              <w:numPr>
                <w:ilvl w:val="0"/>
                <w:numId w:val="43"/>
              </w:numPr>
              <w:spacing w:line="300" w:lineRule="auto"/>
              <w:rPr>
                <w:rFonts w:ascii="宋体" w:hAnsi="宋体" w:cs="宋体"/>
                <w:sz w:val="24"/>
              </w:rPr>
            </w:pPr>
            <w:r>
              <w:rPr>
                <w:rFonts w:hint="eastAsia" w:ascii="宋体" w:hAnsi="宋体" w:cs="宋体"/>
                <w:sz w:val="24"/>
              </w:rPr>
              <w:t>提供数据质量监测分析功能；</w:t>
            </w:r>
          </w:p>
          <w:p>
            <w:pPr>
              <w:numPr>
                <w:ilvl w:val="0"/>
                <w:numId w:val="43"/>
              </w:numPr>
              <w:spacing w:line="300" w:lineRule="auto"/>
              <w:rPr>
                <w:rFonts w:ascii="宋体" w:hAnsi="宋体" w:cs="宋体"/>
                <w:sz w:val="24"/>
              </w:rPr>
            </w:pPr>
            <w:r>
              <w:rPr>
                <w:rFonts w:hint="eastAsia" w:ascii="宋体" w:hAnsi="宋体" w:cs="宋体"/>
                <w:sz w:val="24"/>
              </w:rPr>
              <w:t>数据质量治理工具，应包括日期格式化标准化等工具；</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系统管理</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44"/>
              </w:numPr>
              <w:spacing w:line="300" w:lineRule="auto"/>
              <w:rPr>
                <w:rFonts w:ascii="宋体" w:hAnsi="宋体" w:cs="宋体"/>
                <w:sz w:val="24"/>
              </w:rPr>
            </w:pPr>
            <w:r>
              <w:rPr>
                <w:rFonts w:hint="eastAsia" w:ascii="宋体" w:hAnsi="宋体" w:cs="宋体"/>
                <w:sz w:val="24"/>
              </w:rPr>
              <w:t>提供医疗机构信息（尤其是多院区、集团化医院）维护管理功能；</w:t>
            </w:r>
          </w:p>
          <w:p>
            <w:pPr>
              <w:numPr>
                <w:ilvl w:val="0"/>
                <w:numId w:val="44"/>
              </w:numPr>
              <w:spacing w:line="300" w:lineRule="auto"/>
              <w:rPr>
                <w:rFonts w:ascii="宋体" w:hAnsi="宋体" w:cs="宋体"/>
                <w:sz w:val="24"/>
              </w:rPr>
            </w:pPr>
            <w:r>
              <w:rPr>
                <w:rFonts w:hint="eastAsia" w:ascii="宋体" w:hAnsi="宋体" w:cs="宋体"/>
                <w:sz w:val="24"/>
              </w:rPr>
              <w:t>提供医院业务系统域ID维护管理功能；</w:t>
            </w:r>
          </w:p>
          <w:p>
            <w:pPr>
              <w:numPr>
                <w:ilvl w:val="0"/>
                <w:numId w:val="44"/>
              </w:numPr>
              <w:spacing w:line="300" w:lineRule="auto"/>
              <w:rPr>
                <w:rFonts w:ascii="宋体" w:hAnsi="宋体" w:cs="宋体"/>
                <w:sz w:val="24"/>
              </w:rPr>
            </w:pPr>
            <w:r>
              <w:rPr>
                <w:rFonts w:hint="eastAsia" w:ascii="宋体" w:hAnsi="宋体" w:cs="宋体"/>
                <w:sz w:val="24"/>
              </w:rPr>
              <w:t>数据中心全局变量配置维护功能；</w:t>
            </w:r>
          </w:p>
          <w:p>
            <w:pPr>
              <w:numPr>
                <w:ilvl w:val="0"/>
                <w:numId w:val="44"/>
              </w:numPr>
              <w:spacing w:line="300" w:lineRule="auto"/>
              <w:rPr>
                <w:rFonts w:ascii="宋体" w:hAnsi="宋体" w:cs="宋体"/>
                <w:sz w:val="24"/>
              </w:rPr>
            </w:pPr>
            <w:r>
              <w:rPr>
                <w:rFonts w:hint="eastAsia" w:ascii="宋体" w:hAnsi="宋体" w:cs="宋体"/>
                <w:sz w:val="24"/>
              </w:rPr>
              <w:t>基于角色的用户权限管理功能；</w:t>
            </w:r>
          </w:p>
          <w:p>
            <w:pPr>
              <w:numPr>
                <w:ilvl w:val="0"/>
                <w:numId w:val="44"/>
              </w:numPr>
              <w:spacing w:line="300" w:lineRule="auto"/>
              <w:rPr>
                <w:rFonts w:ascii="宋体" w:hAnsi="宋体" w:cs="宋体"/>
                <w:sz w:val="24"/>
              </w:rPr>
            </w:pPr>
            <w:r>
              <w:rPr>
                <w:rFonts w:hint="eastAsia" w:ascii="宋体" w:hAnsi="宋体" w:cs="宋体"/>
                <w:sz w:val="24"/>
              </w:rPr>
              <w:t>系统权限统一管理配置功能；</w:t>
            </w:r>
          </w:p>
        </w:tc>
      </w:tr>
    </w:tbl>
    <w:p>
      <w:pPr>
        <w:pStyle w:val="5"/>
        <w:numPr>
          <w:ilvl w:val="0"/>
          <w:numId w:val="39"/>
        </w:numPr>
        <w:spacing w:before="0" w:after="0" w:line="300" w:lineRule="auto"/>
        <w:ind w:left="425" w:leftChars="0" w:hanging="425" w:firstLineChars="0"/>
        <w:outlineLvl w:val="2"/>
        <w:rPr>
          <w:rFonts w:ascii="宋体" w:hAnsi="宋体" w:eastAsia="宋体" w:cs="宋体"/>
          <w:b/>
          <w:sz w:val="24"/>
          <w:szCs w:val="24"/>
        </w:rPr>
      </w:pPr>
      <w:bookmarkStart w:id="78" w:name="_Toc17037"/>
      <w:r>
        <w:rPr>
          <w:rFonts w:hint="eastAsia" w:ascii="宋体" w:hAnsi="宋体" w:eastAsia="宋体" w:cs="宋体"/>
          <w:b/>
          <w:sz w:val="24"/>
          <w:szCs w:val="24"/>
        </w:rPr>
        <w:t>数据接入引擎要求</w:t>
      </w:r>
      <w:bookmarkEnd w:id="78"/>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数据采集</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45"/>
              </w:numPr>
              <w:spacing w:line="300" w:lineRule="auto"/>
              <w:rPr>
                <w:rFonts w:ascii="宋体" w:hAnsi="宋体" w:cs="宋体"/>
                <w:bCs/>
                <w:sz w:val="24"/>
              </w:rPr>
            </w:pPr>
            <w:r>
              <w:rPr>
                <w:rFonts w:hint="eastAsia" w:ascii="宋体" w:hAnsi="宋体" w:cs="宋体"/>
                <w:bCs/>
                <w:sz w:val="24"/>
              </w:rPr>
              <w:t>提供实时数据采集对接方案，实时数据要保证准确，能够对多种实时性需求进行多种方案匹配；</w:t>
            </w:r>
          </w:p>
          <w:p>
            <w:pPr>
              <w:numPr>
                <w:ilvl w:val="0"/>
                <w:numId w:val="45"/>
              </w:numPr>
              <w:spacing w:line="300" w:lineRule="auto"/>
              <w:rPr>
                <w:rFonts w:ascii="宋体" w:hAnsi="宋体" w:cs="宋体"/>
                <w:bCs/>
                <w:sz w:val="24"/>
              </w:rPr>
            </w:pPr>
            <w:r>
              <w:rPr>
                <w:rFonts w:hint="eastAsia" w:ascii="宋体" w:hAnsi="宋体" w:cs="宋体"/>
                <w:bCs/>
                <w:sz w:val="24"/>
              </w:rPr>
              <w:t>提供历史数据采集和定时采集；</w:t>
            </w:r>
          </w:p>
          <w:p>
            <w:pPr>
              <w:numPr>
                <w:ilvl w:val="0"/>
                <w:numId w:val="45"/>
              </w:numPr>
              <w:spacing w:line="300" w:lineRule="auto"/>
              <w:rPr>
                <w:rFonts w:ascii="宋体" w:hAnsi="宋体" w:cs="宋体"/>
                <w:bCs/>
                <w:sz w:val="24"/>
              </w:rPr>
            </w:pPr>
            <w:r>
              <w:rPr>
                <w:rFonts w:hint="eastAsia" w:ascii="宋体" w:hAnsi="宋体" w:cs="宋体"/>
                <w:bCs/>
                <w:sz w:val="24"/>
              </w:rPr>
              <w:t>提供历史数据采集量和增量数据采集情况统计，通过图形折线等方式进行直观展现；</w:t>
            </w:r>
            <w:r>
              <w:rPr>
                <w:rFonts w:ascii="宋体" w:hAnsi="宋体" w:cs="宋体"/>
                <w:bCs/>
                <w:sz w:val="24"/>
              </w:rPr>
              <w:t xml:space="preserve"> </w:t>
            </w:r>
          </w:p>
          <w:p>
            <w:pPr>
              <w:numPr>
                <w:ilvl w:val="0"/>
                <w:numId w:val="45"/>
              </w:numPr>
              <w:spacing w:line="300" w:lineRule="auto"/>
              <w:rPr>
                <w:rFonts w:ascii="宋体" w:hAnsi="宋体" w:cs="宋体"/>
                <w:bCs/>
                <w:sz w:val="24"/>
              </w:rPr>
            </w:pPr>
            <w:r>
              <w:rPr>
                <w:rFonts w:hint="eastAsia" w:ascii="宋体" w:hAnsi="宋体" w:cs="宋体"/>
                <w:bCs/>
                <w:sz w:val="24"/>
                <w:lang w:eastAsia="zh-CN"/>
              </w:rPr>
              <w:t>数据采集不得影响临床系统生产库性能；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数据存储整合</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46"/>
              </w:numPr>
              <w:spacing w:line="300" w:lineRule="auto"/>
              <w:rPr>
                <w:rFonts w:ascii="宋体" w:hAnsi="宋体" w:cs="宋体"/>
                <w:bCs/>
                <w:sz w:val="24"/>
              </w:rPr>
            </w:pPr>
            <w:r>
              <w:rPr>
                <w:rFonts w:hint="eastAsia" w:ascii="宋体" w:hAnsi="宋体" w:cs="宋体"/>
                <w:bCs/>
                <w:sz w:val="24"/>
              </w:rPr>
              <w:t>数据整合层负责从各原始业务系统中复制、抽取相应数据，并通过统一数据标准和模型，对原始数据进行清洗转换，最终统一存储在数据平台。</w:t>
            </w:r>
          </w:p>
          <w:p>
            <w:pPr>
              <w:numPr>
                <w:ilvl w:val="0"/>
                <w:numId w:val="46"/>
              </w:numPr>
              <w:spacing w:line="300" w:lineRule="auto"/>
              <w:rPr>
                <w:rFonts w:ascii="宋体" w:hAnsi="宋体" w:cs="宋体"/>
                <w:bCs/>
                <w:sz w:val="24"/>
              </w:rPr>
            </w:pPr>
            <w:r>
              <w:rPr>
                <w:rFonts w:hint="eastAsia" w:ascii="宋体" w:hAnsi="宋体" w:cs="宋体"/>
                <w:bCs/>
                <w:sz w:val="24"/>
              </w:rPr>
              <w:t>面向列或对象存储，可以存放任何格式的数据，并能快速检索；</w:t>
            </w:r>
          </w:p>
          <w:p>
            <w:pPr>
              <w:numPr>
                <w:ilvl w:val="0"/>
                <w:numId w:val="46"/>
              </w:numPr>
              <w:spacing w:line="300" w:lineRule="auto"/>
              <w:rPr>
                <w:rFonts w:ascii="宋体" w:hAnsi="宋体" w:cs="宋体"/>
                <w:sz w:val="24"/>
              </w:rPr>
            </w:pPr>
            <w:r>
              <w:rPr>
                <w:rFonts w:hint="eastAsia" w:ascii="宋体" w:hAnsi="宋体" w:cs="宋体"/>
                <w:bCs/>
                <w:sz w:val="24"/>
              </w:rPr>
              <w:t>提供各个业务系统数据存储情况的分类统计和跟踪功能；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数据标准化</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47"/>
              </w:numPr>
              <w:spacing w:line="300" w:lineRule="auto"/>
              <w:rPr>
                <w:rFonts w:ascii="宋体" w:hAnsi="宋体" w:cs="宋体"/>
                <w:bCs/>
                <w:sz w:val="24"/>
              </w:rPr>
            </w:pPr>
            <w:r>
              <w:rPr>
                <w:rFonts w:hint="eastAsia" w:ascii="宋体" w:hAnsi="宋体" w:cs="宋体"/>
                <w:bCs/>
                <w:sz w:val="24"/>
              </w:rPr>
              <w:t>提供数据元、数据集的管理功能；</w:t>
            </w:r>
          </w:p>
          <w:p>
            <w:pPr>
              <w:numPr>
                <w:ilvl w:val="0"/>
                <w:numId w:val="47"/>
              </w:numPr>
              <w:spacing w:line="300" w:lineRule="auto"/>
              <w:rPr>
                <w:rFonts w:ascii="宋体" w:hAnsi="宋体" w:cs="宋体"/>
                <w:bCs/>
                <w:sz w:val="24"/>
              </w:rPr>
            </w:pPr>
            <w:r>
              <w:rPr>
                <w:rFonts w:hint="eastAsia" w:ascii="宋体" w:hAnsi="宋体" w:cs="宋体"/>
                <w:bCs/>
                <w:sz w:val="24"/>
              </w:rPr>
              <w:t>提供院内字典和标准字典对照功能；</w:t>
            </w:r>
          </w:p>
          <w:p>
            <w:pPr>
              <w:numPr>
                <w:ilvl w:val="0"/>
                <w:numId w:val="47"/>
              </w:numPr>
              <w:spacing w:line="300" w:lineRule="auto"/>
              <w:rPr>
                <w:rFonts w:ascii="宋体" w:hAnsi="宋体" w:cs="宋体"/>
                <w:bCs/>
                <w:sz w:val="24"/>
              </w:rPr>
            </w:pPr>
            <w:r>
              <w:rPr>
                <w:rFonts w:hint="eastAsia" w:ascii="宋体" w:hAnsi="宋体" w:cs="宋体"/>
                <w:bCs/>
                <w:sz w:val="24"/>
              </w:rPr>
              <w:t>提供浏览院内业务字典功能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数据质量治理</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48"/>
              </w:numPr>
              <w:spacing w:line="300" w:lineRule="auto"/>
              <w:rPr>
                <w:rFonts w:ascii="宋体" w:hAnsi="宋体" w:cs="宋体"/>
                <w:bCs/>
                <w:sz w:val="24"/>
              </w:rPr>
            </w:pPr>
            <w:r>
              <w:rPr>
                <w:rFonts w:hint="eastAsia" w:ascii="宋体" w:hAnsi="宋体" w:cs="宋体"/>
                <w:bCs/>
                <w:sz w:val="24"/>
              </w:rPr>
              <w:t>提供数据模型查询和浏览功能；</w:t>
            </w:r>
          </w:p>
          <w:p>
            <w:pPr>
              <w:numPr>
                <w:ilvl w:val="0"/>
                <w:numId w:val="48"/>
              </w:numPr>
              <w:spacing w:line="300" w:lineRule="auto"/>
              <w:rPr>
                <w:rFonts w:ascii="宋体" w:hAnsi="宋体" w:cs="宋体"/>
                <w:bCs/>
                <w:sz w:val="24"/>
              </w:rPr>
            </w:pPr>
            <w:r>
              <w:rPr>
                <w:rFonts w:hint="eastAsia" w:ascii="宋体" w:hAnsi="宋体" w:cs="宋体"/>
                <w:bCs/>
                <w:sz w:val="24"/>
              </w:rPr>
              <w:t>提供按照业务分类检索数据模型功能；</w:t>
            </w:r>
          </w:p>
          <w:p>
            <w:pPr>
              <w:numPr>
                <w:ilvl w:val="0"/>
                <w:numId w:val="48"/>
              </w:numPr>
              <w:spacing w:line="300" w:lineRule="auto"/>
              <w:rPr>
                <w:rFonts w:ascii="宋体" w:hAnsi="宋体" w:cs="宋体"/>
                <w:bCs/>
                <w:sz w:val="24"/>
              </w:rPr>
            </w:pPr>
            <w:r>
              <w:rPr>
                <w:rFonts w:hint="eastAsia" w:ascii="宋体" w:hAnsi="宋体" w:cs="宋体"/>
                <w:bCs/>
                <w:sz w:val="24"/>
              </w:rPr>
              <w:t>提供数据质量治理工具；</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数据开放服务</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49"/>
              </w:numPr>
              <w:spacing w:line="300" w:lineRule="auto"/>
              <w:rPr>
                <w:rFonts w:ascii="宋体" w:hAnsi="宋体" w:cs="宋体"/>
                <w:bCs/>
                <w:sz w:val="24"/>
              </w:rPr>
            </w:pPr>
            <w:r>
              <w:rPr>
                <w:rFonts w:hint="eastAsia" w:ascii="宋体" w:hAnsi="宋体" w:cs="宋体"/>
                <w:bCs/>
                <w:sz w:val="24"/>
              </w:rPr>
              <w:t>开放接口支持Web-Service、视图等方式，对数据快速访问；</w:t>
            </w:r>
          </w:p>
          <w:p>
            <w:pPr>
              <w:numPr>
                <w:ilvl w:val="0"/>
                <w:numId w:val="49"/>
              </w:numPr>
              <w:spacing w:line="300" w:lineRule="auto"/>
              <w:rPr>
                <w:rFonts w:ascii="宋体" w:hAnsi="宋体" w:cs="宋体"/>
                <w:bCs/>
                <w:sz w:val="24"/>
              </w:rPr>
            </w:pPr>
            <w:r>
              <w:rPr>
                <w:rFonts w:hint="eastAsia" w:ascii="宋体" w:hAnsi="宋体" w:cs="宋体"/>
                <w:bCs/>
                <w:sz w:val="24"/>
              </w:rPr>
              <w:t>能够记录每次查询的审计日志，通过图形化界面查看日志；</w:t>
            </w:r>
          </w:p>
          <w:p>
            <w:pPr>
              <w:numPr>
                <w:ilvl w:val="0"/>
                <w:numId w:val="49"/>
              </w:numPr>
              <w:spacing w:line="300" w:lineRule="auto"/>
              <w:rPr>
                <w:rFonts w:ascii="宋体" w:hAnsi="宋体" w:cs="宋体"/>
                <w:bCs/>
                <w:sz w:val="24"/>
              </w:rPr>
            </w:pPr>
            <w:r>
              <w:rPr>
                <w:rFonts w:hint="eastAsia" w:ascii="宋体" w:hAnsi="宋体" w:cs="宋体"/>
                <w:bCs/>
                <w:sz w:val="24"/>
              </w:rPr>
              <w:t>提供数据访问的患者去标识化、隐私保护功能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数据安全体系</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0"/>
              </w:numPr>
              <w:spacing w:line="300" w:lineRule="auto"/>
              <w:rPr>
                <w:rFonts w:ascii="宋体" w:hAnsi="宋体" w:cs="宋体"/>
                <w:bCs/>
                <w:sz w:val="24"/>
              </w:rPr>
            </w:pPr>
            <w:r>
              <w:rPr>
                <w:rFonts w:hint="eastAsia" w:ascii="宋体" w:hAnsi="宋体" w:cs="宋体"/>
                <w:bCs/>
                <w:sz w:val="24"/>
              </w:rPr>
              <w:t>需要对统一数据平台所有数据进行控制和保护，不同用户只能访问到特定数据；</w:t>
            </w:r>
          </w:p>
          <w:p>
            <w:pPr>
              <w:numPr>
                <w:ilvl w:val="0"/>
                <w:numId w:val="50"/>
              </w:numPr>
              <w:spacing w:line="300" w:lineRule="auto"/>
              <w:rPr>
                <w:rFonts w:ascii="宋体" w:hAnsi="宋体" w:cs="宋体"/>
                <w:bCs/>
                <w:sz w:val="24"/>
              </w:rPr>
            </w:pPr>
            <w:r>
              <w:rPr>
                <w:rFonts w:hint="eastAsia" w:ascii="宋体" w:hAnsi="宋体" w:cs="宋体"/>
                <w:bCs/>
                <w:sz w:val="24"/>
              </w:rPr>
              <w:t>提供严格的数据审计追踪机制，能够及时有效地监控数据使用情况；</w:t>
            </w:r>
          </w:p>
          <w:p>
            <w:pPr>
              <w:numPr>
                <w:ilvl w:val="0"/>
                <w:numId w:val="50"/>
              </w:numPr>
              <w:spacing w:line="300" w:lineRule="auto"/>
              <w:rPr>
                <w:rFonts w:ascii="宋体" w:hAnsi="宋体" w:cs="宋体"/>
                <w:bCs/>
                <w:sz w:val="24"/>
              </w:rPr>
            </w:pPr>
            <w:r>
              <w:rPr>
                <w:rFonts w:hint="eastAsia" w:ascii="宋体" w:hAnsi="宋体" w:cs="宋体"/>
                <w:bCs/>
                <w:sz w:val="24"/>
              </w:rPr>
              <w:t>数据平台提供详细的容灾处理机制确保平台的稳定运行，数据的安全，需要详细的技术方案阐述</w:t>
            </w:r>
            <w:r>
              <w:rPr>
                <w:rFonts w:hint="eastAsia" w:ascii="宋体" w:hAnsi="宋体" w:cs="宋体"/>
                <w:bCs/>
                <w:sz w:val="24"/>
                <w:lang w:eastAsia="zh-CN"/>
              </w:rPr>
              <w:t>；</w:t>
            </w:r>
          </w:p>
          <w:p>
            <w:pPr>
              <w:numPr>
                <w:ilvl w:val="0"/>
                <w:numId w:val="50"/>
              </w:numPr>
              <w:spacing w:line="300" w:lineRule="auto"/>
              <w:rPr>
                <w:rFonts w:ascii="宋体" w:hAnsi="宋体" w:cs="宋体"/>
                <w:bCs/>
                <w:sz w:val="24"/>
              </w:rPr>
            </w:pPr>
            <w:r>
              <w:rPr>
                <w:rFonts w:hint="eastAsia" w:ascii="宋体" w:hAnsi="宋体" w:cs="宋体"/>
                <w:bCs/>
                <w:sz w:val="24"/>
              </w:rPr>
              <w:t>数据存储-分级保护</w:t>
            </w:r>
            <w:r>
              <w:rPr>
                <w:rFonts w:hint="eastAsia" w:ascii="宋体" w:hAnsi="宋体" w:cs="宋体"/>
                <w:bCs/>
                <w:sz w:val="24"/>
                <w:lang w:eastAsia="zh-CN"/>
              </w:rPr>
              <w:t>，</w:t>
            </w:r>
            <w:r>
              <w:rPr>
                <w:rFonts w:hint="eastAsia" w:ascii="宋体" w:hAnsi="宋体" w:cs="宋体"/>
                <w:bCs/>
                <w:sz w:val="24"/>
              </w:rPr>
              <w:t>需要建立一套数据的分级制度，对于不同级别的信息采用不同的保护措施。</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数据性能</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1"/>
              </w:numPr>
              <w:spacing w:line="300" w:lineRule="auto"/>
              <w:rPr>
                <w:rFonts w:ascii="宋体" w:hAnsi="宋体" w:cs="宋体"/>
                <w:bCs/>
                <w:sz w:val="24"/>
              </w:rPr>
            </w:pPr>
            <w:r>
              <w:rPr>
                <w:rFonts w:hint="eastAsia" w:ascii="宋体" w:hAnsi="宋体" w:cs="宋体"/>
                <w:bCs/>
                <w:sz w:val="24"/>
                <w:lang w:eastAsia="zh-CN"/>
              </w:rPr>
              <w:t>具备</w:t>
            </w:r>
            <w:r>
              <w:rPr>
                <w:rFonts w:hint="eastAsia" w:ascii="宋体" w:hAnsi="宋体" w:cs="宋体"/>
                <w:bCs/>
                <w:sz w:val="24"/>
              </w:rPr>
              <w:t>内存弹性计算和实时流处理，实现实时数据处理；</w:t>
            </w:r>
          </w:p>
          <w:p>
            <w:pPr>
              <w:numPr>
                <w:ilvl w:val="0"/>
                <w:numId w:val="51"/>
              </w:numPr>
              <w:spacing w:line="300" w:lineRule="auto"/>
              <w:rPr>
                <w:rFonts w:ascii="宋体" w:hAnsi="宋体" w:cs="宋体"/>
                <w:sz w:val="24"/>
              </w:rPr>
            </w:pPr>
            <w:r>
              <w:rPr>
                <w:rFonts w:hint="eastAsia" w:ascii="宋体" w:hAnsi="宋体" w:cs="宋体"/>
                <w:bCs/>
                <w:sz w:val="24"/>
                <w:lang w:eastAsia="zh-CN"/>
              </w:rPr>
              <w:t>具备</w:t>
            </w:r>
            <w:r>
              <w:rPr>
                <w:rFonts w:hint="eastAsia" w:ascii="宋体" w:hAnsi="宋体" w:cs="宋体"/>
                <w:bCs/>
                <w:sz w:val="24"/>
              </w:rPr>
              <w:t>任务自动迁移、重试和预测执行，不受计算节点故障影响；</w:t>
            </w:r>
          </w:p>
          <w:p>
            <w:pPr>
              <w:numPr>
                <w:ilvl w:val="0"/>
                <w:numId w:val="51"/>
              </w:numPr>
              <w:spacing w:line="300" w:lineRule="auto"/>
              <w:rPr>
                <w:rFonts w:ascii="宋体" w:hAnsi="宋体" w:cs="宋体"/>
                <w:sz w:val="24"/>
              </w:rPr>
            </w:pPr>
            <w:r>
              <w:rPr>
                <w:rFonts w:hint="eastAsia" w:ascii="宋体" w:hAnsi="宋体" w:cs="宋体"/>
                <w:bCs/>
                <w:sz w:val="24"/>
              </w:rPr>
              <w:t>数据中心</w:t>
            </w:r>
            <w:r>
              <w:rPr>
                <w:rFonts w:hint="eastAsia" w:ascii="宋体" w:hAnsi="宋体" w:cs="宋体"/>
                <w:bCs/>
                <w:sz w:val="24"/>
                <w:lang w:eastAsia="zh-CN"/>
              </w:rPr>
              <w:t>具备</w:t>
            </w:r>
            <w:r>
              <w:rPr>
                <w:rFonts w:hint="eastAsia" w:ascii="宋体" w:hAnsi="宋体" w:cs="宋体"/>
                <w:bCs/>
                <w:sz w:val="24"/>
              </w:rPr>
              <w:t>TB级别数据并发读</w:t>
            </w:r>
            <w:r>
              <w:rPr>
                <w:rFonts w:hint="eastAsia" w:ascii="宋体" w:hAnsi="宋体" w:cs="宋体"/>
                <w:bCs/>
                <w:sz w:val="24"/>
                <w:lang w:eastAsia="zh-CN"/>
              </w:rPr>
              <w:t>写</w:t>
            </w:r>
          </w:p>
        </w:tc>
      </w:tr>
    </w:tbl>
    <w:p>
      <w:pPr>
        <w:pStyle w:val="5"/>
        <w:numPr>
          <w:ilvl w:val="0"/>
          <w:numId w:val="39"/>
        </w:numPr>
        <w:spacing w:before="0" w:after="0" w:line="300" w:lineRule="auto"/>
        <w:ind w:left="425" w:leftChars="0" w:hanging="425" w:firstLineChars="0"/>
        <w:outlineLvl w:val="2"/>
        <w:rPr>
          <w:rFonts w:ascii="宋体" w:hAnsi="宋体" w:eastAsia="宋体" w:cs="宋体"/>
          <w:b/>
          <w:sz w:val="24"/>
          <w:szCs w:val="24"/>
        </w:rPr>
      </w:pPr>
      <w:bookmarkStart w:id="79" w:name="_Toc3210"/>
      <w:r>
        <w:rPr>
          <w:rFonts w:hint="eastAsia" w:ascii="宋体" w:hAnsi="宋体" w:eastAsia="宋体" w:cs="宋体"/>
          <w:b/>
          <w:sz w:val="24"/>
          <w:szCs w:val="24"/>
        </w:rPr>
        <w:t>数据主题库建设要求</w:t>
      </w:r>
      <w:bookmarkEnd w:id="79"/>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数据主题库</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2"/>
              </w:numPr>
              <w:spacing w:line="300" w:lineRule="auto"/>
              <w:rPr>
                <w:rFonts w:ascii="宋体" w:hAnsi="宋体" w:cs="宋体"/>
                <w:bCs/>
                <w:sz w:val="24"/>
              </w:rPr>
            </w:pPr>
            <w:r>
              <w:rPr>
                <w:rFonts w:hint="eastAsia" w:ascii="宋体" w:hAnsi="宋体" w:cs="宋体"/>
                <w:bCs/>
                <w:sz w:val="24"/>
              </w:rPr>
              <w:t>在数据全量归集和标化后，能够按照业务需要进行主题数据库的建设；</w:t>
            </w:r>
          </w:p>
          <w:p>
            <w:pPr>
              <w:numPr>
                <w:ilvl w:val="0"/>
                <w:numId w:val="52"/>
              </w:numPr>
              <w:spacing w:line="300" w:lineRule="auto"/>
              <w:rPr>
                <w:rFonts w:ascii="宋体" w:hAnsi="宋体" w:cs="宋体"/>
                <w:bCs/>
                <w:sz w:val="24"/>
              </w:rPr>
            </w:pPr>
            <w:r>
              <w:rPr>
                <w:rFonts w:hint="eastAsia" w:ascii="宋体" w:hAnsi="宋体" w:cs="宋体"/>
                <w:bCs/>
                <w:sz w:val="24"/>
              </w:rPr>
              <w:t>能够按照患者就诊行为，梳理建立患者就诊为中心的诊疗事件库，要求将患者单次就诊相关的临床事件进行关联合并，建立院内临床数据中心；</w:t>
            </w:r>
          </w:p>
          <w:p>
            <w:pPr>
              <w:numPr>
                <w:ilvl w:val="0"/>
                <w:numId w:val="52"/>
              </w:numPr>
              <w:spacing w:line="300" w:lineRule="auto"/>
              <w:rPr>
                <w:rFonts w:ascii="宋体" w:hAnsi="宋体" w:cs="宋体"/>
                <w:sz w:val="24"/>
              </w:rPr>
            </w:pPr>
            <w:r>
              <w:rPr>
                <w:rFonts w:hint="eastAsia" w:ascii="宋体" w:hAnsi="宋体" w:cs="宋体"/>
                <w:bCs/>
                <w:sz w:val="24"/>
              </w:rPr>
              <w:t>能够按照运营管理需要，建立管理主题库，重点建设以科室、</w:t>
            </w:r>
            <w:r>
              <w:rPr>
                <w:rFonts w:hint="eastAsia" w:ascii="宋体" w:hAnsi="宋体" w:cs="宋体"/>
                <w:bCs/>
                <w:sz w:val="24"/>
                <w:lang w:eastAsia="zh-CN"/>
              </w:rPr>
              <w:t>医护、员工</w:t>
            </w:r>
            <w:r>
              <w:rPr>
                <w:rFonts w:hint="eastAsia" w:ascii="宋体" w:hAnsi="宋体" w:cs="宋体"/>
                <w:bCs/>
                <w:sz w:val="24"/>
              </w:rPr>
              <w:t>、设备、耗材等为主题的管理决策模型，建立院内运营数据中心；</w:t>
            </w:r>
          </w:p>
          <w:p>
            <w:pPr>
              <w:numPr>
                <w:ilvl w:val="0"/>
                <w:numId w:val="52"/>
              </w:numPr>
              <w:spacing w:line="300" w:lineRule="auto"/>
              <w:rPr>
                <w:rFonts w:ascii="宋体" w:hAnsi="宋体" w:cs="宋体"/>
                <w:sz w:val="24"/>
              </w:rPr>
            </w:pPr>
            <w:r>
              <w:rPr>
                <w:rFonts w:hint="eastAsia" w:ascii="宋体" w:hAnsi="宋体" w:cs="宋体"/>
                <w:bCs/>
                <w:sz w:val="24"/>
              </w:rPr>
              <w:t>按照患者病历存储要求，建立电子病历文档库，实现以患者为中心的电子病历数据存储。</w:t>
            </w:r>
          </w:p>
        </w:tc>
      </w:tr>
    </w:tbl>
    <w:p>
      <w:pPr>
        <w:pStyle w:val="5"/>
        <w:numPr>
          <w:ilvl w:val="0"/>
          <w:numId w:val="39"/>
        </w:numPr>
        <w:spacing w:before="0" w:after="0" w:line="300" w:lineRule="auto"/>
        <w:ind w:left="425" w:leftChars="0" w:hanging="425" w:firstLineChars="0"/>
        <w:outlineLvl w:val="2"/>
        <w:rPr>
          <w:rFonts w:hint="eastAsia" w:ascii="宋体" w:hAnsi="宋体" w:eastAsia="宋体" w:cs="宋体"/>
          <w:b/>
          <w:sz w:val="24"/>
          <w:szCs w:val="24"/>
          <w:lang w:val="en-US" w:eastAsia="zh-CN"/>
        </w:rPr>
      </w:pPr>
      <w:bookmarkStart w:id="80" w:name="_Toc9505"/>
      <w:r>
        <w:rPr>
          <w:rFonts w:hint="eastAsia" w:ascii="宋体" w:hAnsi="宋体" w:eastAsia="宋体" w:cs="宋体"/>
          <w:b/>
          <w:sz w:val="24"/>
          <w:szCs w:val="24"/>
          <w:lang w:val="en-US" w:eastAsia="zh-CN"/>
        </w:rPr>
        <w:t>临床数据中心（CDR）</w:t>
      </w:r>
      <w:bookmarkEnd w:id="80"/>
    </w:p>
    <w:p>
      <w:pPr>
        <w:spacing w:line="300" w:lineRule="auto"/>
        <w:ind w:firstLine="420"/>
        <w:rPr>
          <w:rFonts w:hint="default" w:ascii="宋体" w:hAnsi="宋体" w:cs="宋体"/>
          <w:sz w:val="24"/>
          <w:lang w:val="en-US" w:eastAsia="zh-CN"/>
        </w:rPr>
      </w:pPr>
      <w:r>
        <w:rPr>
          <w:rFonts w:hint="default" w:ascii="宋体" w:hAnsi="宋体" w:cs="宋体"/>
          <w:sz w:val="24"/>
          <w:lang w:val="en-US" w:eastAsia="zh-CN"/>
        </w:rPr>
        <w:t>临床数据中心主要是以患者为中心、在医院范围内制作的终生纵向多媒体记录，包含患者所有重要的临床数据可集成院内各科室级临床信息系统，实现所有临床诊疗数据的整合与集中展现。</w:t>
      </w:r>
    </w:p>
    <w:p>
      <w:pPr>
        <w:spacing w:line="300" w:lineRule="auto"/>
        <w:ind w:firstLine="420"/>
        <w:rPr>
          <w:rFonts w:hint="default" w:ascii="宋体" w:hAnsi="宋体" w:cs="宋体"/>
          <w:sz w:val="24"/>
          <w:lang w:val="en-US" w:eastAsia="zh-CN"/>
        </w:rPr>
      </w:pPr>
      <w:r>
        <w:rPr>
          <w:rFonts w:hint="default" w:ascii="宋体" w:hAnsi="宋体" w:cs="宋体"/>
          <w:sz w:val="24"/>
          <w:lang w:val="en-US" w:eastAsia="zh-CN"/>
        </w:rPr>
        <w:t>临床数据库参考国际HL7标准、《电子病历基本数据集》、《国家医疗健康信息医院卫生信息互联互通标准化成熟度测评方案》等标准与规范，将临床活动产生的所有数据进行通过先进技术进行抽取、转换、清洗并转存到标准化的CDR数据模型中，形成按领域组织的、方便利用的临床数据集。通过开放服务提供外部系统调用和数据访问。</w:t>
      </w:r>
    </w:p>
    <w:p>
      <w:pPr>
        <w:spacing w:line="300" w:lineRule="auto"/>
        <w:ind w:firstLine="420"/>
        <w:rPr>
          <w:rFonts w:hint="default" w:ascii="宋体" w:hAnsi="宋体" w:cs="宋体"/>
          <w:sz w:val="24"/>
          <w:lang w:val="en-US" w:eastAsia="zh-CN"/>
        </w:rPr>
      </w:pPr>
      <w:r>
        <w:rPr>
          <w:rFonts w:hint="default" w:ascii="宋体" w:hAnsi="宋体" w:cs="宋体"/>
          <w:sz w:val="24"/>
          <w:lang w:val="en-US" w:eastAsia="zh-CN"/>
        </w:rPr>
        <w:t>数据范围包括但不限于</w:t>
      </w:r>
      <w:r>
        <w:rPr>
          <w:rFonts w:hint="eastAsia" w:ascii="宋体" w:hAnsi="宋体" w:cs="宋体"/>
          <w:sz w:val="24"/>
          <w:lang w:val="en-US" w:eastAsia="zh-CN"/>
        </w:rPr>
        <w:t>：</w:t>
      </w:r>
      <w:r>
        <w:rPr>
          <w:rFonts w:hint="default" w:ascii="宋体" w:hAnsi="宋体" w:cs="宋体"/>
          <w:sz w:val="24"/>
          <w:lang w:val="en-US" w:eastAsia="zh-CN"/>
        </w:rPr>
        <w:t>患者信息、医嘱、检查、检验、病理、手术、病案、病历、临床路径等，涉及数千个数据字段的采集、清洗、转码、载入工作，涵盖HIS、LIS、RIS、NIS、CPOE、EMR等各类业务系统，异构数据库涵盖SQL server、Oracle</w:t>
      </w:r>
      <w:r>
        <w:rPr>
          <w:rFonts w:hint="eastAsia" w:ascii="宋体" w:hAnsi="宋体" w:cs="宋体"/>
          <w:sz w:val="24"/>
          <w:lang w:val="en-US" w:eastAsia="zh-CN"/>
        </w:rPr>
        <w:t>等数据库</w:t>
      </w:r>
      <w:r>
        <w:rPr>
          <w:rFonts w:hint="default" w:ascii="宋体" w:hAnsi="宋体" w:cs="宋体"/>
          <w:sz w:val="24"/>
          <w:lang w:val="en-US" w:eastAsia="zh-CN"/>
        </w:rPr>
        <w:t>，数据时间范围包括信息化以来的历年数据及实时数据等。</w:t>
      </w:r>
    </w:p>
    <w:p>
      <w:pPr>
        <w:spacing w:line="300" w:lineRule="auto"/>
        <w:ind w:firstLine="420"/>
        <w:rPr>
          <w:rFonts w:hint="default" w:ascii="宋体" w:hAnsi="宋体" w:cs="宋体"/>
          <w:sz w:val="24"/>
          <w:lang w:val="en-US" w:eastAsia="zh-CN"/>
        </w:rPr>
      </w:pPr>
      <w:r>
        <w:rPr>
          <w:rFonts w:hint="default" w:ascii="宋体" w:hAnsi="宋体" w:cs="宋体"/>
          <w:sz w:val="24"/>
          <w:lang w:val="en-US" w:eastAsia="zh-CN"/>
        </w:rPr>
        <w:t>数据中心通过数据采集、清洗、标准化等步骤，将全院业务系统数据进行集中存储，包括历史数据采集、实时数据采集，形成全院的全量、实时数据中心。数据中心建成后，一方面通过开放服务提供外部系统调用和数据访问，另一方面，为患者全息、运营管理和临床科研提供多种辅助应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621"/>
        <w:gridCol w:w="4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shd w:val="clear" w:color="auto" w:fill="auto"/>
            <w:vAlign w:val="center"/>
          </w:tcPr>
          <w:p>
            <w:pPr>
              <w:spacing w:line="300" w:lineRule="auto"/>
              <w:jc w:val="center"/>
              <w:rPr>
                <w:rFonts w:hint="eastAsia" w:ascii="宋体" w:hAnsi="宋体" w:cs="宋体"/>
                <w:b/>
                <w:sz w:val="24"/>
              </w:rPr>
            </w:pPr>
            <w:r>
              <w:rPr>
                <w:rFonts w:hint="eastAsia" w:ascii="宋体" w:hAnsi="宋体" w:cs="宋体"/>
                <w:b/>
                <w:sz w:val="24"/>
              </w:rPr>
              <w:t>功能列表</w:t>
            </w:r>
          </w:p>
        </w:tc>
        <w:tc>
          <w:tcPr>
            <w:tcW w:w="4234" w:type="pct"/>
            <w:gridSpan w:val="2"/>
            <w:shd w:val="clear" w:color="auto" w:fill="auto"/>
            <w:vAlign w:val="center"/>
          </w:tcPr>
          <w:p>
            <w:pPr>
              <w:spacing w:line="300" w:lineRule="auto"/>
              <w:jc w:val="center"/>
              <w:rPr>
                <w:rFonts w:hint="eastAsia" w:ascii="宋体" w:hAnsi="宋体" w:cs="宋体"/>
                <w:b/>
                <w:sz w:val="24"/>
              </w:rPr>
            </w:pPr>
            <w:r>
              <w:rPr>
                <w:rFonts w:hint="eastAsia" w:ascii="宋体" w:hAnsi="宋体" w:cs="宋体"/>
                <w:b/>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vMerge w:val="restart"/>
            <w:shd w:val="clear" w:color="auto" w:fill="auto"/>
            <w:vAlign w:val="center"/>
          </w:tcPr>
          <w:p>
            <w:pPr>
              <w:adjustRightInd w:val="0"/>
              <w:snapToGrid w:val="0"/>
              <w:jc w:val="center"/>
              <w:rPr>
                <w:sz w:val="21"/>
                <w:szCs w:val="21"/>
              </w:rPr>
            </w:pPr>
            <w:r>
              <w:rPr>
                <w:rFonts w:hint="eastAsia" w:ascii="宋体" w:hAnsi="宋体" w:cs="宋体"/>
                <w:b/>
                <w:sz w:val="24"/>
              </w:rPr>
              <w:t>数据存储</w:t>
            </w:r>
          </w:p>
        </w:tc>
        <w:tc>
          <w:tcPr>
            <w:tcW w:w="4234" w:type="pct"/>
            <w:gridSpan w:val="2"/>
            <w:shd w:val="clear" w:color="auto" w:fill="auto"/>
            <w:vAlign w:val="center"/>
          </w:tcPr>
          <w:p>
            <w:pPr>
              <w:numPr>
                <w:ilvl w:val="0"/>
                <w:numId w:val="0"/>
              </w:numPr>
              <w:spacing w:line="300" w:lineRule="auto"/>
              <w:ind w:leftChars="0"/>
              <w:rPr>
                <w:rFonts w:hint="eastAsia" w:ascii="宋体" w:hAnsi="宋体" w:eastAsia="宋体" w:cs="宋体"/>
                <w:bCs/>
                <w:sz w:val="24"/>
                <w:lang w:eastAsia="zh-CN"/>
              </w:rPr>
            </w:pPr>
            <w:r>
              <w:rPr>
                <w:rFonts w:hint="eastAsia" w:ascii="宋体" w:hAnsi="宋体" w:cs="宋体"/>
                <w:bCs/>
                <w:sz w:val="24"/>
              </w:rPr>
              <w:t>建立临床信息数据库，遵循国家卫健委《WS 445-2014 电子病历基本数据集》，至少包含标准要求的16类数据集和58个数据子集的内容；</w:t>
            </w:r>
            <w:r>
              <w:rPr>
                <w:rFonts w:hint="eastAsia" w:ascii="宋体" w:hAnsi="宋体" w:cs="宋体"/>
                <w:bCs/>
                <w:sz w:val="24"/>
                <w:lang w:eastAsia="zh-CN"/>
              </w:rPr>
              <w:t>具备</w:t>
            </w:r>
            <w:r>
              <w:rPr>
                <w:rFonts w:hint="eastAsia" w:ascii="宋体" w:hAnsi="宋体" w:cs="宋体"/>
                <w:bCs/>
                <w:sz w:val="24"/>
              </w:rPr>
              <w:t>自定义扩展数据集；</w:t>
            </w:r>
            <w:r>
              <w:rPr>
                <w:rFonts w:hint="eastAsia" w:ascii="宋体" w:hAnsi="宋体" w:cs="@宋体"/>
                <w:bCs/>
                <w:sz w:val="24"/>
                <w:szCs w:val="24"/>
              </w:rPr>
              <w:t>包括数据对象、对象之间的关联关系、采用的数据标准、和业务数据的映射关系等</w:t>
            </w:r>
            <w:r>
              <w:rPr>
                <w:rFonts w:hint="eastAsia" w:ascii="宋体" w:hAnsi="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vMerge w:val="continue"/>
            <w:shd w:val="clear" w:color="auto" w:fill="auto"/>
            <w:vAlign w:val="center"/>
          </w:tcPr>
          <w:p>
            <w:pPr>
              <w:adjustRightInd w:val="0"/>
              <w:snapToGrid w:val="0"/>
              <w:jc w:val="center"/>
              <w:rPr>
                <w:color w:val="000000"/>
                <w:sz w:val="21"/>
                <w:szCs w:val="21"/>
              </w:rPr>
            </w:pPr>
          </w:p>
        </w:tc>
        <w:tc>
          <w:tcPr>
            <w:tcW w:w="4234" w:type="pct"/>
            <w:gridSpan w:val="2"/>
            <w:shd w:val="clear" w:color="auto" w:fill="auto"/>
            <w:vAlign w:val="center"/>
          </w:tcPr>
          <w:p>
            <w:pPr>
              <w:numPr>
                <w:ilvl w:val="0"/>
                <w:numId w:val="0"/>
              </w:numPr>
              <w:spacing w:line="300" w:lineRule="auto"/>
              <w:ind w:leftChars="0"/>
              <w:rPr>
                <w:rFonts w:hint="eastAsia" w:ascii="宋体" w:hAnsi="宋体" w:cs="宋体"/>
                <w:bCs/>
                <w:sz w:val="24"/>
              </w:rPr>
            </w:pPr>
            <w:r>
              <w:rPr>
                <w:rFonts w:hint="eastAsia" w:ascii="宋体" w:hAnsi="宋体" w:cs="宋体"/>
                <w:bCs/>
                <w:sz w:val="24"/>
              </w:rPr>
              <w:t>按照标准的临床业务模型对患者数据。就诊数据、医嘱数据及各类报告文书等数据进行整合存储，建立关联关系。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vMerge w:val="continue"/>
            <w:shd w:val="clear" w:color="auto" w:fill="auto"/>
            <w:vAlign w:val="center"/>
          </w:tcPr>
          <w:p>
            <w:pPr>
              <w:adjustRightInd w:val="0"/>
              <w:snapToGrid w:val="0"/>
              <w:rPr>
                <w:sz w:val="21"/>
                <w:szCs w:val="21"/>
              </w:rPr>
            </w:pPr>
          </w:p>
        </w:tc>
        <w:tc>
          <w:tcPr>
            <w:tcW w:w="4234" w:type="pct"/>
            <w:gridSpan w:val="2"/>
            <w:shd w:val="clear" w:color="auto" w:fill="auto"/>
            <w:vAlign w:val="center"/>
          </w:tcPr>
          <w:p>
            <w:pPr>
              <w:numPr>
                <w:ilvl w:val="0"/>
                <w:numId w:val="0"/>
              </w:numPr>
              <w:spacing w:line="300" w:lineRule="auto"/>
              <w:ind w:leftChars="0"/>
              <w:rPr>
                <w:rFonts w:hint="eastAsia" w:ascii="宋体" w:hAnsi="宋体" w:cs="宋体"/>
                <w:bCs/>
                <w:sz w:val="24"/>
              </w:rPr>
            </w:pPr>
            <w:r>
              <w:rPr>
                <w:rFonts w:hint="eastAsia" w:ascii="宋体" w:hAnsi="宋体" w:cs="宋体"/>
                <w:bCs/>
                <w:sz w:val="24"/>
                <w:lang w:eastAsia="zh-CN"/>
              </w:rPr>
              <w:t>具备</w:t>
            </w:r>
            <w:r>
              <w:rPr>
                <w:rFonts w:hint="eastAsia" w:ascii="宋体" w:hAnsi="宋体" w:cs="宋体"/>
                <w:bCs/>
                <w:sz w:val="24"/>
              </w:rPr>
              <w:t>对历史患者信息、医嘱、检查、检验、病理、手术、病案、临床路径数据进行抽取、清洗、转换，按标准化、结构化、分类存储。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vMerge w:val="continue"/>
            <w:shd w:val="clear" w:color="auto" w:fill="auto"/>
            <w:vAlign w:val="center"/>
          </w:tcPr>
          <w:p>
            <w:pPr>
              <w:adjustRightInd w:val="0"/>
              <w:snapToGrid w:val="0"/>
              <w:jc w:val="center"/>
              <w:rPr>
                <w:color w:val="000000"/>
                <w:sz w:val="21"/>
                <w:szCs w:val="21"/>
              </w:rPr>
            </w:pPr>
          </w:p>
        </w:tc>
        <w:tc>
          <w:tcPr>
            <w:tcW w:w="1538" w:type="pct"/>
            <w:vMerge w:val="restart"/>
            <w:shd w:val="clear" w:color="auto" w:fill="auto"/>
            <w:vAlign w:val="center"/>
          </w:tcPr>
          <w:p>
            <w:pPr>
              <w:numPr>
                <w:ilvl w:val="0"/>
                <w:numId w:val="0"/>
              </w:numPr>
              <w:spacing w:line="300" w:lineRule="auto"/>
              <w:ind w:leftChars="0"/>
              <w:rPr>
                <w:rFonts w:hint="eastAsia" w:ascii="宋体" w:hAnsi="宋体" w:cs="宋体"/>
                <w:bCs/>
                <w:sz w:val="24"/>
              </w:rPr>
            </w:pPr>
            <w:r>
              <w:rPr>
                <w:rFonts w:hint="eastAsia" w:ascii="宋体" w:hAnsi="宋体" w:cs="宋体"/>
                <w:bCs/>
                <w:sz w:val="24"/>
              </w:rPr>
              <w:t>临床数据中心的数据集成以患者为中心，以就诊为索引的所有临床数据。数据接入可以</w:t>
            </w:r>
            <w:r>
              <w:rPr>
                <w:rFonts w:hint="eastAsia" w:ascii="宋体" w:hAnsi="宋体" w:cs="宋体"/>
                <w:bCs/>
                <w:sz w:val="24"/>
                <w:lang w:eastAsia="zh-CN"/>
              </w:rPr>
              <w:t>具备</w:t>
            </w:r>
            <w:r>
              <w:rPr>
                <w:rFonts w:hint="eastAsia" w:ascii="宋体" w:hAnsi="宋体" w:cs="宋体"/>
                <w:bCs/>
                <w:sz w:val="24"/>
              </w:rPr>
              <w:t>多种数据接入形式与数据规范。</w:t>
            </w:r>
          </w:p>
        </w:tc>
        <w:tc>
          <w:tcPr>
            <w:tcW w:w="2696" w:type="pct"/>
            <w:shd w:val="clear" w:color="auto" w:fill="auto"/>
            <w:vAlign w:val="center"/>
          </w:tcPr>
          <w:p>
            <w:pPr>
              <w:numPr>
                <w:ilvl w:val="0"/>
                <w:numId w:val="0"/>
              </w:numPr>
              <w:spacing w:line="300" w:lineRule="auto"/>
              <w:ind w:leftChars="0"/>
              <w:rPr>
                <w:rFonts w:hint="eastAsia" w:ascii="宋体" w:hAnsi="宋体" w:cs="宋体"/>
                <w:bCs/>
                <w:sz w:val="24"/>
              </w:rPr>
            </w:pPr>
            <w:r>
              <w:rPr>
                <w:rFonts w:hint="eastAsia" w:ascii="宋体" w:hAnsi="宋体" w:cs="宋体"/>
                <w:bCs/>
                <w:sz w:val="24"/>
              </w:rPr>
              <w:t>1、多种数据采集的接入方式与规范：对接集成平台提供的各类接口。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vMerge w:val="continue"/>
            <w:shd w:val="clear" w:color="auto" w:fill="auto"/>
            <w:vAlign w:val="center"/>
          </w:tcPr>
          <w:p>
            <w:pPr>
              <w:adjustRightInd w:val="0"/>
              <w:snapToGrid w:val="0"/>
              <w:jc w:val="center"/>
              <w:rPr>
                <w:color w:val="000000"/>
                <w:sz w:val="21"/>
                <w:szCs w:val="21"/>
              </w:rPr>
            </w:pPr>
          </w:p>
        </w:tc>
        <w:tc>
          <w:tcPr>
            <w:tcW w:w="1538" w:type="pct"/>
            <w:vMerge w:val="continue"/>
            <w:shd w:val="clear" w:color="auto" w:fill="auto"/>
            <w:vAlign w:val="center"/>
          </w:tcPr>
          <w:p>
            <w:pPr>
              <w:numPr>
                <w:ilvl w:val="0"/>
                <w:numId w:val="53"/>
              </w:numPr>
              <w:spacing w:line="300" w:lineRule="auto"/>
              <w:rPr>
                <w:rFonts w:hint="eastAsia" w:ascii="宋体" w:hAnsi="宋体" w:cs="宋体"/>
                <w:bCs/>
                <w:sz w:val="24"/>
              </w:rPr>
            </w:pPr>
          </w:p>
        </w:tc>
        <w:tc>
          <w:tcPr>
            <w:tcW w:w="2696" w:type="pct"/>
            <w:shd w:val="clear" w:color="auto" w:fill="auto"/>
            <w:vAlign w:val="center"/>
          </w:tcPr>
          <w:p>
            <w:pPr>
              <w:numPr>
                <w:ilvl w:val="0"/>
                <w:numId w:val="0"/>
              </w:numPr>
              <w:spacing w:line="300" w:lineRule="auto"/>
              <w:ind w:leftChars="0"/>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具备</w:t>
            </w:r>
            <w:r>
              <w:rPr>
                <w:rFonts w:hint="eastAsia" w:ascii="宋体" w:hAnsi="宋体" w:cs="宋体"/>
                <w:bCs/>
                <w:sz w:val="24"/>
              </w:rPr>
              <w:t>不同数据规范的接入：对接支持HL7 V3、HL7 V2、普通的XML等格式。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vMerge w:val="continue"/>
            <w:shd w:val="clear" w:color="auto" w:fill="auto"/>
            <w:vAlign w:val="center"/>
          </w:tcPr>
          <w:p>
            <w:pPr>
              <w:adjustRightInd w:val="0"/>
              <w:snapToGrid w:val="0"/>
              <w:jc w:val="center"/>
              <w:rPr>
                <w:color w:val="000000"/>
                <w:sz w:val="21"/>
                <w:szCs w:val="21"/>
              </w:rPr>
            </w:pPr>
          </w:p>
        </w:tc>
        <w:tc>
          <w:tcPr>
            <w:tcW w:w="1538" w:type="pct"/>
            <w:vMerge w:val="continue"/>
            <w:shd w:val="clear" w:color="auto" w:fill="auto"/>
            <w:vAlign w:val="center"/>
          </w:tcPr>
          <w:p>
            <w:pPr>
              <w:numPr>
                <w:ilvl w:val="0"/>
                <w:numId w:val="53"/>
              </w:numPr>
              <w:spacing w:line="300" w:lineRule="auto"/>
              <w:rPr>
                <w:rFonts w:hint="eastAsia" w:ascii="宋体" w:hAnsi="宋体" w:cs="宋体"/>
                <w:bCs/>
                <w:sz w:val="24"/>
              </w:rPr>
            </w:pPr>
          </w:p>
        </w:tc>
        <w:tc>
          <w:tcPr>
            <w:tcW w:w="2696" w:type="pct"/>
            <w:shd w:val="clear" w:color="auto" w:fill="auto"/>
            <w:vAlign w:val="center"/>
          </w:tcPr>
          <w:p>
            <w:pPr>
              <w:numPr>
                <w:ilvl w:val="0"/>
                <w:numId w:val="0"/>
              </w:numPr>
              <w:spacing w:line="300" w:lineRule="auto"/>
              <w:ind w:leftChars="0"/>
              <w:rPr>
                <w:rFonts w:hint="eastAsia" w:ascii="宋体" w:hAnsi="宋体" w:cs="宋体"/>
                <w:bCs/>
                <w:sz w:val="24"/>
              </w:rPr>
            </w:pPr>
            <w:r>
              <w:rPr>
                <w:rFonts w:hint="eastAsia" w:ascii="宋体" w:hAnsi="宋体" w:cs="宋体"/>
                <w:bCs/>
                <w:sz w:val="24"/>
              </w:rPr>
              <w:t>3、数据接入程序</w:t>
            </w:r>
            <w:r>
              <w:rPr>
                <w:rFonts w:hint="eastAsia" w:ascii="宋体" w:hAnsi="宋体" w:cs="宋体"/>
                <w:bCs/>
                <w:sz w:val="24"/>
                <w:lang w:eastAsia="zh-CN"/>
              </w:rPr>
              <w:t>具备</w:t>
            </w:r>
            <w:r>
              <w:rPr>
                <w:rFonts w:hint="eastAsia" w:ascii="宋体" w:hAnsi="宋体" w:cs="宋体"/>
                <w:bCs/>
                <w:sz w:val="24"/>
              </w:rPr>
              <w:t>分布式部署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pct"/>
            <w:vMerge w:val="continue"/>
            <w:shd w:val="clear" w:color="auto" w:fill="auto"/>
            <w:vAlign w:val="center"/>
          </w:tcPr>
          <w:p>
            <w:pPr>
              <w:adjustRightInd w:val="0"/>
              <w:snapToGrid w:val="0"/>
              <w:jc w:val="center"/>
              <w:rPr>
                <w:color w:val="000000"/>
                <w:sz w:val="21"/>
                <w:szCs w:val="21"/>
              </w:rPr>
            </w:pPr>
          </w:p>
        </w:tc>
        <w:tc>
          <w:tcPr>
            <w:tcW w:w="4234" w:type="pct"/>
            <w:gridSpan w:val="2"/>
            <w:shd w:val="clear" w:color="auto" w:fill="auto"/>
            <w:vAlign w:val="center"/>
          </w:tcPr>
          <w:p>
            <w:pPr>
              <w:numPr>
                <w:ilvl w:val="0"/>
                <w:numId w:val="0"/>
              </w:numPr>
              <w:spacing w:line="300" w:lineRule="auto"/>
              <w:ind w:leftChars="0"/>
              <w:rPr>
                <w:rFonts w:hint="eastAsia" w:ascii="宋体" w:hAnsi="宋体" w:cs="宋体"/>
                <w:bCs/>
                <w:sz w:val="24"/>
              </w:rPr>
            </w:pPr>
            <w:r>
              <w:rPr>
                <w:rFonts w:hint="eastAsia" w:ascii="宋体" w:hAnsi="宋体" w:cs="宋体"/>
                <w:bCs/>
                <w:sz w:val="24"/>
              </w:rPr>
              <w:t>为患者全息视图提供数据：</w:t>
            </w:r>
          </w:p>
          <w:p>
            <w:pPr>
              <w:numPr>
                <w:ilvl w:val="0"/>
                <w:numId w:val="0"/>
              </w:numPr>
              <w:spacing w:line="300" w:lineRule="auto"/>
              <w:ind w:leftChars="0"/>
              <w:rPr>
                <w:rFonts w:hint="eastAsia" w:ascii="宋体" w:hAnsi="宋体" w:cs="宋体"/>
                <w:bCs/>
                <w:sz w:val="24"/>
              </w:rPr>
            </w:pPr>
            <w:r>
              <w:rPr>
                <w:rFonts w:hint="eastAsia" w:ascii="宋体" w:hAnsi="宋体" w:cs="宋体"/>
                <w:bCs/>
                <w:sz w:val="24"/>
              </w:rPr>
              <w:t>作为患者全息视图的数据源，为其提供以患者为中心的患者临床全流程就诊数据。</w:t>
            </w:r>
          </w:p>
        </w:tc>
      </w:tr>
    </w:tbl>
    <w:p>
      <w:pPr>
        <w:pStyle w:val="16"/>
        <w:numPr>
          <w:ilvl w:val="0"/>
          <w:numId w:val="0"/>
        </w:numPr>
        <w:spacing w:line="360" w:lineRule="auto"/>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临床数据中心根据卫生部《基于电子病历的医院信息平台建设技术解决方案（</w:t>
      </w:r>
      <w:r>
        <w:rPr>
          <w:rFonts w:hint="default" w:ascii="宋体" w:hAnsi="宋体" w:eastAsia="宋体" w:cs="宋体"/>
          <w:kern w:val="2"/>
          <w:sz w:val="24"/>
          <w:szCs w:val="24"/>
          <w:lang w:val="en-US" w:eastAsia="zh-CN" w:bidi="ar-SA"/>
        </w:rPr>
        <w:t>2011）》要求，</w:t>
      </w:r>
      <w:r>
        <w:rPr>
          <w:rFonts w:hint="eastAsia" w:ascii="宋体" w:hAnsi="宋体" w:eastAsia="宋体" w:cs="宋体"/>
          <w:kern w:val="2"/>
          <w:sz w:val="24"/>
          <w:szCs w:val="24"/>
          <w:lang w:val="en-US" w:eastAsia="zh-CN" w:bidi="ar-SA"/>
        </w:rPr>
        <w:t>数据集成内容包括但不限于如下：</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患者标识：对门急诊、住院患者就诊登记的患者基本信息（就诊卡号、病案号、姓名、性别、年龄、医保费用类别等）进行模型设计、运营库数据集成，实现连续性存储管理。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患者服务：对门急诊、住院患者的就诊信息（挂号方式、候诊科室、看诊医生、入院登记时间、入院时间、入院病区等）进行模型设计、运营库数据集成，实现连续性存储管理。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门诊处方：对门急诊患者的处方信息（用药、治疗、检查、检验等）进行模型设计、运营库数据集成，实现连续性存储管理。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临床诊断：对门急诊、住院患者的中西医诊断信息（门诊诊断、入院诊断、出院诊断等）进行模型设计、运营库数据集成，实现连续性存储管理。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住院病历：对住院患者的病历进行模型设计、运营库数据集成，实现连续性存储管理。支持非结构化病历数据存储、半结构化数据存储。</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住院医嘱：对住院患者的医嘱信息（长期医嘱、临时医嘱）进行模型设计、运营库数据集成，实现连续性存储管理。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输血记录：对住院患者的输血记录、输血不良反应进行模型设计、运营库数据集成，实现连续性存储管理。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配发血信息：对住院患者的配血记录信息、发血记录信息、血制品信息进行模型设计、运营库数据集成，实现连续性存储管理。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血型鉴定：对门急诊、住院患者的血型检测信息进行模型设计、运营库数据集成，实现连续性存储管理。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手麻记录：对住院患者手术麻醉信息（手术记录、麻醉记录、手术中的输血、用药、基本生命体征、麻醉事件）进行模型设计、运营库数据集成，实现连续性存储管理。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检验申请单：对门急诊、住院患者的检验申请信息进行模型设计、运营库数据集成，实现连续性存储管理。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检查申请单：对门急诊、住院患者的检查申请信息进行模型设计、运营库数据集成，实现连续性存储管理。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门诊病历：对门急诊患者的病历进行模型设计、运营库数据集成，实现连续性存储管理。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体征记录：对住院患者体温单中的症状体征信息进行模型设计、运营库数据集成，实现连续性存储管理。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护理病历：对住院患者护理文书（一般护理记录单、各种评估单、健康教育）进行模型设计、运营库数据集成，实现连续性存储管理。支持非结构化数据存储。</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重症监护信息：患者住院的重症监护系统产生的单据（</w:t>
      </w:r>
      <w:r>
        <w:rPr>
          <w:rFonts w:hint="default" w:ascii="宋体" w:hAnsi="宋体" w:eastAsia="宋体" w:cs="宋体"/>
          <w:kern w:val="2"/>
          <w:sz w:val="24"/>
          <w:szCs w:val="24"/>
          <w:lang w:val="en-US" w:eastAsia="zh-CN" w:bidi="ar-SA"/>
        </w:rPr>
        <w:t>ICU护理记录单、急救中心重症记录单、新生儿特级护理记录单）主题进行模型设计，对运营库中重症监护单数据进行集成，实现统一模型的连续性存储管理；支持非结构化数据存储</w:t>
      </w:r>
      <w:r>
        <w:rPr>
          <w:rFonts w:hint="eastAsia" w:ascii="宋体" w:hAnsi="宋体" w:eastAsia="宋体" w:cs="宋体"/>
          <w:kern w:val="2"/>
          <w:sz w:val="24"/>
          <w:szCs w:val="24"/>
          <w:lang w:val="en-US" w:eastAsia="zh-CN" w:bidi="ar-SA"/>
        </w:rPr>
        <w:t>。</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过敏信息：对门急诊、住院患者的过敏信息（入院病历过敏信息、药品皮试结果、检验测定过敏结果、检查用药过敏情况）进行模型设计、运营库数据集成，实现连续性存储管理。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检验报告：对门急诊、住院患者的实验室检验信息（项目名称、检验结果、单位、参考值和趋势）进行模型设计、运营库数据集成，实现连续性存储管理。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PACS报告：</w:t>
      </w:r>
      <w:r>
        <w:rPr>
          <w:rFonts w:hint="eastAsia" w:ascii="宋体" w:hAnsi="宋体" w:eastAsia="宋体" w:cs="宋体"/>
          <w:kern w:val="2"/>
          <w:sz w:val="24"/>
          <w:szCs w:val="24"/>
          <w:lang w:val="en-US" w:eastAsia="zh-CN" w:bidi="ar-SA"/>
        </w:rPr>
        <w:t>对门急诊、住院患者的全数字化医学影像检查报告（</w:t>
      </w:r>
      <w:r>
        <w:rPr>
          <w:rFonts w:hint="default" w:ascii="宋体" w:hAnsi="宋体" w:eastAsia="宋体" w:cs="宋体"/>
          <w:kern w:val="2"/>
          <w:sz w:val="24"/>
          <w:szCs w:val="24"/>
          <w:lang w:val="en-US" w:eastAsia="zh-CN" w:bidi="ar-SA"/>
        </w:rPr>
        <w:t xml:space="preserve">CR、DR、CT、MRI、DSA、ECT、PET、B </w:t>
      </w:r>
      <w:r>
        <w:rPr>
          <w:rFonts w:hint="eastAsia" w:ascii="宋体" w:hAnsi="宋体" w:eastAsia="宋体" w:cs="宋体"/>
          <w:kern w:val="2"/>
          <w:sz w:val="24"/>
          <w:szCs w:val="24"/>
          <w:lang w:val="en-US" w:eastAsia="zh-CN" w:bidi="ar-SA"/>
        </w:rPr>
        <w:t>超、内镜等影像设备产生的报告信息包括检查所见、检查所得、检查结论）进行模型设计、运营库数据集成，实现连续性存储管理。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电生理报告：对门急诊、住院患者的电生理检查报告（心电图、脑电图、肌电图、视网膜电图、听觉诱发电位）进行模型设计、运营库数据集成，实现连续性存储管理。</w:t>
      </w:r>
    </w:p>
    <w:p>
      <w:pPr>
        <w:pStyle w:val="16"/>
        <w:numPr>
          <w:ilvl w:val="0"/>
          <w:numId w:val="54"/>
        </w:numPr>
        <w:spacing w:line="360" w:lineRule="auto"/>
        <w:ind w:left="845" w:leftChars="0" w:hanging="42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病理报告：对住院患者的病理检查报告</w:t>
      </w:r>
      <w:r>
        <w:rPr>
          <w:rFonts w:hint="default" w:ascii="宋体" w:hAnsi="宋体" w:eastAsia="宋体" w:cs="宋体"/>
          <w:kern w:val="2"/>
          <w:sz w:val="24"/>
          <w:szCs w:val="24"/>
          <w:lang w:val="en-US" w:eastAsia="zh-CN" w:bidi="ar-SA"/>
        </w:rPr>
        <w:t>(检查所见、病理诊断）进行模型设计、运营库数据集成，实现连续性存储管理。</w:t>
      </w:r>
    </w:p>
    <w:p>
      <w:pPr>
        <w:pStyle w:val="5"/>
        <w:numPr>
          <w:ilvl w:val="0"/>
          <w:numId w:val="39"/>
        </w:numPr>
        <w:spacing w:before="0" w:after="0" w:line="300" w:lineRule="auto"/>
        <w:ind w:left="425" w:leftChars="0" w:hanging="425" w:firstLineChars="0"/>
        <w:outlineLvl w:val="2"/>
        <w:rPr>
          <w:rFonts w:hint="eastAsia" w:ascii="宋体" w:hAnsi="宋体" w:eastAsia="宋体" w:cs="宋体"/>
          <w:b/>
          <w:sz w:val="24"/>
          <w:szCs w:val="24"/>
          <w:lang w:val="en-US" w:eastAsia="zh-CN"/>
        </w:rPr>
      </w:pPr>
      <w:bookmarkStart w:id="81" w:name="_Toc164"/>
      <w:r>
        <w:rPr>
          <w:rFonts w:hint="eastAsia" w:ascii="宋体" w:hAnsi="宋体" w:eastAsia="宋体" w:cs="宋体"/>
          <w:b/>
          <w:sz w:val="24"/>
          <w:szCs w:val="24"/>
          <w:lang w:val="en-US" w:eastAsia="zh-CN"/>
        </w:rPr>
        <w:t>运营数据中心（ODR）</w:t>
      </w:r>
      <w:bookmarkEnd w:id="81"/>
    </w:p>
    <w:p>
      <w:pPr>
        <w:pStyle w:val="16"/>
        <w:numPr>
          <w:ilvl w:val="0"/>
          <w:numId w:val="0"/>
        </w:numPr>
        <w:spacing w:line="360" w:lineRule="auto"/>
        <w:ind w:firstLine="480" w:firstLineChars="20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运营数据中心（ODR）是以临床数据中心（CDR）处理后的标准化数据为基础建设的原子级数据仓库，按照运营、质控、医保、手术、院感、绩效等主题的算法对数据进行重新建模，为医院管理和决策提供数据支撑服务，满足医院业务运营决策的需求。</w:t>
      </w:r>
    </w:p>
    <w:p>
      <w:pPr>
        <w:pStyle w:val="16"/>
        <w:numPr>
          <w:ilvl w:val="0"/>
          <w:numId w:val="0"/>
        </w:numPr>
        <w:spacing w:line="360" w:lineRule="auto"/>
        <w:ind w:firstLine="480" w:firstLineChars="20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具体功能要求包括：收入主题、挂号主题、出入转主题、门诊处方主题、门诊发药主题、住院发药主题、门诊就诊主题、住院就诊主题、麻醉主题、手术主题、预约挂号主题、资源排班主题、病人诊断主题、医保主题、病案主题、病案诊断明细（手术明细主题）、重点病种（手术）主题、并发症主题、人力资源主题、不良事件主题、院感主题、重症主题的分析及指标数据采集等。</w:t>
      </w:r>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运营数据中心</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5"/>
              </w:numPr>
              <w:spacing w:line="300" w:lineRule="auto"/>
              <w:rPr>
                <w:rFonts w:ascii="宋体" w:hAnsi="宋体" w:cs="宋体"/>
                <w:sz w:val="24"/>
              </w:rPr>
            </w:pPr>
            <w:r>
              <w:rPr>
                <w:rFonts w:hint="eastAsia" w:ascii="宋体" w:hAnsi="宋体" w:cs="宋体"/>
                <w:sz w:val="24"/>
              </w:rPr>
              <w:t>主题分析：要求记录医院</w:t>
            </w:r>
            <w:r>
              <w:rPr>
                <w:rFonts w:hint="eastAsia" w:ascii="宋体" w:hAnsi="宋体" w:cs="宋体"/>
                <w:sz w:val="24"/>
                <w:lang w:eastAsia="zh-CN"/>
              </w:rPr>
              <w:t>各主题指标的</w:t>
            </w:r>
            <w:r>
              <w:rPr>
                <w:rFonts w:hint="eastAsia" w:ascii="宋体" w:hAnsi="宋体" w:cs="宋体"/>
                <w:sz w:val="24"/>
              </w:rPr>
              <w:t>明细，数据粒度</w:t>
            </w:r>
            <w:r>
              <w:rPr>
                <w:rFonts w:hint="eastAsia" w:ascii="宋体" w:hAnsi="宋体" w:cs="宋体"/>
                <w:sz w:val="24"/>
                <w:lang w:eastAsia="zh-CN"/>
              </w:rPr>
              <w:t>按医院要求制定，包括但不限于：病区、</w:t>
            </w:r>
            <w:r>
              <w:rPr>
                <w:rFonts w:hint="eastAsia" w:ascii="宋体" w:hAnsi="宋体" w:cs="宋体"/>
                <w:sz w:val="24"/>
              </w:rPr>
              <w:t>科室、医</w:t>
            </w:r>
            <w:r>
              <w:rPr>
                <w:rFonts w:hint="eastAsia" w:ascii="宋体" w:hAnsi="宋体" w:cs="宋体"/>
                <w:sz w:val="24"/>
                <w:lang w:eastAsia="zh-CN"/>
              </w:rPr>
              <w:t>护</w:t>
            </w:r>
            <w:r>
              <w:rPr>
                <w:rFonts w:hint="eastAsia" w:ascii="宋体" w:hAnsi="宋体" w:cs="宋体"/>
                <w:sz w:val="24"/>
              </w:rPr>
              <w:t>、</w:t>
            </w:r>
            <w:r>
              <w:rPr>
                <w:rFonts w:hint="eastAsia" w:ascii="宋体" w:hAnsi="宋体" w:cs="宋体"/>
                <w:sz w:val="24"/>
                <w:lang w:eastAsia="zh-CN"/>
              </w:rPr>
              <w:t>患者、</w:t>
            </w:r>
            <w:r>
              <w:rPr>
                <w:rFonts w:hint="eastAsia" w:ascii="宋体" w:hAnsi="宋体" w:cs="宋体"/>
                <w:sz w:val="24"/>
              </w:rPr>
              <w:t>收费项目、医嘱项</w:t>
            </w:r>
            <w:r>
              <w:rPr>
                <w:rFonts w:hint="eastAsia" w:ascii="宋体" w:hAnsi="宋体" w:cs="宋体"/>
                <w:sz w:val="24"/>
                <w:lang w:eastAsia="zh-CN"/>
              </w:rPr>
              <w:t>目、处方等</w:t>
            </w:r>
            <w:r>
              <w:rPr>
                <w:rFonts w:hint="eastAsia" w:ascii="宋体" w:hAnsi="宋体" w:cs="宋体"/>
                <w:sz w:val="24"/>
              </w:rPr>
              <w:t>分类。</w:t>
            </w:r>
          </w:p>
          <w:p>
            <w:pPr>
              <w:numPr>
                <w:ilvl w:val="0"/>
                <w:numId w:val="55"/>
              </w:numPr>
              <w:spacing w:line="300" w:lineRule="auto"/>
              <w:rPr>
                <w:rFonts w:ascii="宋体" w:hAnsi="宋体" w:cs="宋体"/>
                <w:sz w:val="24"/>
              </w:rPr>
            </w:pPr>
            <w:r>
              <w:rPr>
                <w:rFonts w:hint="eastAsia" w:ascii="宋体" w:hAnsi="宋体" w:cs="宋体"/>
                <w:sz w:val="24"/>
              </w:rPr>
              <w:t>收入主题指标：要求包含全院总收入、门诊收入、住院收入、急诊收入、门诊药品收入、住院药品收入、全院药品收入、门诊材料收入、住院材料收入、门诊中药收入、住院中药收入、体验收入、门诊药占比、住院药占比、门诊材料占比、住院材料占比、全院医嘱数量等指标。</w:t>
            </w:r>
          </w:p>
          <w:p>
            <w:pPr>
              <w:numPr>
                <w:ilvl w:val="0"/>
                <w:numId w:val="55"/>
              </w:numPr>
              <w:spacing w:line="300" w:lineRule="auto"/>
              <w:rPr>
                <w:rFonts w:ascii="宋体" w:hAnsi="宋体" w:cs="宋体"/>
                <w:sz w:val="24"/>
              </w:rPr>
            </w:pPr>
            <w:r>
              <w:rPr>
                <w:rFonts w:hint="eastAsia" w:ascii="宋体" w:hAnsi="宋体" w:cs="宋体"/>
                <w:sz w:val="24"/>
              </w:rPr>
              <w:t>挂号主题指标：要求包含门诊挂号人次、门诊退号人次、门诊挂退号人次、门诊挂号工作量、门诊挂号费、门诊诊查费、门诊病历本费、门诊节假日挂号人次、门诊节日挂号人次、门诊假日挂号人次、门诊工作日挂号人次、门诊初诊挂号人次、门诊复诊挂号人次、门急诊初诊率、预约人次、门急诊复诊率等指标。</w:t>
            </w:r>
          </w:p>
          <w:p>
            <w:pPr>
              <w:numPr>
                <w:ilvl w:val="0"/>
                <w:numId w:val="55"/>
              </w:numPr>
              <w:spacing w:line="300" w:lineRule="auto"/>
              <w:rPr>
                <w:rFonts w:ascii="宋体" w:hAnsi="宋体" w:cs="宋体"/>
                <w:sz w:val="24"/>
              </w:rPr>
            </w:pPr>
            <w:r>
              <w:rPr>
                <w:rFonts w:hint="eastAsia" w:ascii="宋体" w:hAnsi="宋体" w:cs="宋体"/>
                <w:sz w:val="24"/>
              </w:rPr>
              <w:t>出入转主题指标：要求包括实际床位数、原有人数、入院人数、出院人数、现有人数、死亡人数、固定床位数、实有床位数、出院患者住院总天数、平均开放病床数、实际占用总床日数、实际开放总床日数、出院人次等指标。</w:t>
            </w:r>
          </w:p>
          <w:p>
            <w:pPr>
              <w:numPr>
                <w:ilvl w:val="0"/>
                <w:numId w:val="55"/>
              </w:numPr>
              <w:spacing w:line="300" w:lineRule="auto"/>
              <w:rPr>
                <w:rFonts w:ascii="宋体" w:hAnsi="宋体" w:cs="宋体"/>
                <w:sz w:val="24"/>
              </w:rPr>
            </w:pPr>
            <w:r>
              <w:rPr>
                <w:rFonts w:hint="eastAsia" w:ascii="宋体" w:hAnsi="宋体" w:cs="宋体"/>
                <w:sz w:val="24"/>
              </w:rPr>
              <w:t>门诊处方主题指标：要求包括门急诊处方数、门急诊处方金额、门急诊处方药品品种数、门急诊中成药处方数、门急诊中成药处方金额、门急诊中草药处方数、门急诊中草药处方金额、门急诊中草药处方代煎数、门急诊中草药处方自煎数、门急诊西药处方数、门急诊西药处方金额、门急诊中药处方数、门急诊中药处方金额、门急诊当日配发药处方数、门诊处方数、门诊处方金额、门诊处方药品品种数、门诊中成药处方数等指标。</w:t>
            </w:r>
          </w:p>
          <w:p>
            <w:pPr>
              <w:numPr>
                <w:ilvl w:val="0"/>
                <w:numId w:val="55"/>
              </w:numPr>
              <w:spacing w:line="300" w:lineRule="auto"/>
              <w:rPr>
                <w:rFonts w:ascii="宋体" w:hAnsi="宋体" w:cs="宋体"/>
                <w:sz w:val="24"/>
              </w:rPr>
            </w:pPr>
            <w:r>
              <w:rPr>
                <w:rFonts w:hint="eastAsia" w:ascii="宋体" w:hAnsi="宋体" w:cs="宋体"/>
                <w:sz w:val="24"/>
              </w:rPr>
              <w:t>门诊发药主题指标：要求包括门诊发药金额、门诊发药数量、基本药品金额、基本药品数量等。</w:t>
            </w:r>
          </w:p>
          <w:p>
            <w:pPr>
              <w:numPr>
                <w:ilvl w:val="0"/>
                <w:numId w:val="55"/>
              </w:numPr>
              <w:spacing w:line="300" w:lineRule="auto"/>
              <w:rPr>
                <w:rFonts w:ascii="宋体" w:hAnsi="宋体" w:cs="宋体"/>
                <w:sz w:val="24"/>
              </w:rPr>
            </w:pPr>
            <w:r>
              <w:rPr>
                <w:rFonts w:hint="eastAsia" w:ascii="宋体" w:hAnsi="宋体" w:cs="宋体"/>
                <w:sz w:val="24"/>
              </w:rPr>
              <w:t>住院发药主题指标：要求包括住院发药金额、住院发药数量、基本药品金额、基本药品数量等指标。</w:t>
            </w:r>
          </w:p>
          <w:p>
            <w:pPr>
              <w:numPr>
                <w:ilvl w:val="0"/>
                <w:numId w:val="55"/>
              </w:numPr>
              <w:spacing w:line="300" w:lineRule="auto"/>
              <w:rPr>
                <w:rFonts w:ascii="宋体" w:hAnsi="宋体" w:cs="宋体"/>
                <w:sz w:val="24"/>
              </w:rPr>
            </w:pPr>
            <w:r>
              <w:rPr>
                <w:rFonts w:hint="eastAsia" w:ascii="宋体" w:hAnsi="宋体" w:cs="宋体"/>
                <w:sz w:val="24"/>
              </w:rPr>
              <w:t>门诊就诊主题指标：要求包括门诊就诊人次、门诊就诊总费用、门诊就诊总药费、门诊就诊使用口服剂人次、门诊就诊静脉输液人次、门诊就诊使用注射剂人次、门诊就诊使用抗菌药物人次、门诊使用基本药物人次数、门诊次均费用、门诊次均药品、门诊就诊使用抗菌药物使用率、门诊使用基本药物使用率等。</w:t>
            </w:r>
          </w:p>
          <w:p>
            <w:pPr>
              <w:numPr>
                <w:ilvl w:val="0"/>
                <w:numId w:val="55"/>
              </w:numPr>
              <w:spacing w:line="300" w:lineRule="auto"/>
              <w:rPr>
                <w:rFonts w:ascii="宋体" w:hAnsi="宋体" w:cs="宋体"/>
                <w:sz w:val="24"/>
              </w:rPr>
            </w:pPr>
            <w:r>
              <w:rPr>
                <w:rFonts w:hint="eastAsia" w:ascii="宋体" w:hAnsi="宋体" w:cs="宋体"/>
                <w:sz w:val="24"/>
              </w:rPr>
              <w:t>住院就诊主题指标：要求包括出院人次、住院就诊总费用、住院就诊总药费、住院就诊使用口服剂人次、住院就诊静脉输液人次、住院就诊使用注射剂人次、住院就诊使用抗菌药物人次、住院使用基本药物人次数、住院次均费用、住院次均药品、住院就诊使用抗菌药物使用率、住院使用基本药物使用率等指标。</w:t>
            </w:r>
          </w:p>
          <w:p>
            <w:pPr>
              <w:numPr>
                <w:ilvl w:val="0"/>
                <w:numId w:val="55"/>
              </w:numPr>
              <w:spacing w:line="300" w:lineRule="auto"/>
              <w:rPr>
                <w:rFonts w:hint="eastAsia" w:ascii="宋体" w:hAnsi="宋体" w:cs="宋体"/>
                <w:sz w:val="24"/>
              </w:rPr>
            </w:pPr>
            <w:r>
              <w:rPr>
                <w:rFonts w:hint="eastAsia" w:ascii="宋体" w:hAnsi="宋体" w:cs="宋体"/>
                <w:sz w:val="24"/>
              </w:rPr>
              <w:t>麻醉主题指标：要求包括手术总台数、择期手术总台数、日间手术总台数、介入手术总台数、微创手术总台数、一级手术总台数、二级手术总台数、三级手术总台数、四级手术总台数、重返手术总台数、麻醉总例数(三甲)、全身麻醉例数(三甲)、体外循环例数(三甲)、脊髓麻醉例数(三甲)、其他类麻醉例数(三甲)、手术时长等指标。</w:t>
            </w:r>
          </w:p>
          <w:p>
            <w:pPr>
              <w:numPr>
                <w:ilvl w:val="0"/>
                <w:numId w:val="55"/>
              </w:numPr>
              <w:spacing w:line="300" w:lineRule="auto"/>
              <w:rPr>
                <w:rFonts w:hint="eastAsia" w:ascii="宋体" w:hAnsi="宋体" w:cs="宋体"/>
                <w:sz w:val="24"/>
              </w:rPr>
            </w:pPr>
            <w:r>
              <w:rPr>
                <w:rFonts w:hint="eastAsia" w:ascii="宋体" w:hAnsi="宋体" w:cs="宋体"/>
                <w:sz w:val="24"/>
              </w:rPr>
              <w:t>手术主题指标：要求包括手术总例数、手术总例数、择期手术总例数、急诊手术总例数、日间手术总例数、介入手术总例数、微创手术总例数、一级手术总例数、二级手术总例数、三级手术总例数、四级手术总例数、重返手术总例数等指标。</w:t>
            </w:r>
          </w:p>
          <w:p>
            <w:pPr>
              <w:numPr>
                <w:ilvl w:val="0"/>
                <w:numId w:val="55"/>
              </w:numPr>
              <w:spacing w:line="300" w:lineRule="auto"/>
              <w:rPr>
                <w:rFonts w:hint="eastAsia" w:ascii="宋体" w:hAnsi="宋体" w:cs="宋体"/>
                <w:sz w:val="24"/>
              </w:rPr>
            </w:pPr>
            <w:r>
              <w:rPr>
                <w:rFonts w:hint="eastAsia" w:ascii="宋体" w:hAnsi="宋体" w:cs="宋体"/>
                <w:sz w:val="24"/>
              </w:rPr>
              <w:t>预约挂号主题指标：要求包括号源数、可预约号源数、预约人次、预约取号人次、预约爽约人次、预约取消人次、预约取号退号人次、初诊预约取号人次、复诊预约取号人次、本地预约取号人次、本地初诊预约取号人次、本地复诊预约取号人次等指标。</w:t>
            </w:r>
          </w:p>
          <w:p>
            <w:pPr>
              <w:numPr>
                <w:ilvl w:val="0"/>
                <w:numId w:val="55"/>
              </w:numPr>
              <w:spacing w:line="300" w:lineRule="auto"/>
              <w:rPr>
                <w:rFonts w:hint="eastAsia" w:ascii="宋体" w:hAnsi="宋体" w:cs="宋体"/>
                <w:sz w:val="24"/>
              </w:rPr>
            </w:pPr>
            <w:r>
              <w:rPr>
                <w:rFonts w:hint="eastAsia" w:ascii="宋体" w:hAnsi="宋体" w:cs="宋体"/>
                <w:sz w:val="24"/>
              </w:rPr>
              <w:t>资源排班主题指标：要求包括应出诊医生人次、实出诊医生人次、停诊医生人次、替诊医生人次、被替诊医生人次、可挂号数量、可预约数量、加号数量等指标。</w:t>
            </w:r>
          </w:p>
          <w:p>
            <w:pPr>
              <w:numPr>
                <w:ilvl w:val="0"/>
                <w:numId w:val="55"/>
              </w:numPr>
              <w:spacing w:line="300" w:lineRule="auto"/>
              <w:rPr>
                <w:rFonts w:hint="eastAsia" w:ascii="宋体" w:hAnsi="宋体" w:cs="宋体"/>
                <w:sz w:val="24"/>
              </w:rPr>
            </w:pPr>
            <w:r>
              <w:rPr>
                <w:rFonts w:hint="eastAsia" w:ascii="宋体" w:hAnsi="宋体" w:cs="宋体"/>
                <w:sz w:val="24"/>
              </w:rPr>
              <w:t>病人诊断主题指标：要求包括全院诊断数量、门急诊诊断数量、门诊诊断数量、急诊诊断数量、住院诊断数量、体检诊断数量等指标。</w:t>
            </w:r>
          </w:p>
          <w:p>
            <w:pPr>
              <w:numPr>
                <w:ilvl w:val="0"/>
                <w:numId w:val="55"/>
              </w:numPr>
              <w:spacing w:line="300" w:lineRule="auto"/>
              <w:rPr>
                <w:rFonts w:hint="eastAsia" w:ascii="宋体" w:hAnsi="宋体" w:cs="宋体"/>
                <w:sz w:val="24"/>
              </w:rPr>
            </w:pPr>
            <w:r>
              <w:rPr>
                <w:rFonts w:hint="eastAsia" w:ascii="宋体" w:hAnsi="宋体" w:cs="宋体"/>
                <w:sz w:val="24"/>
              </w:rPr>
              <w:t>医保主题指标：要求包括医保总金额、个人支付额、基金支付额、统筹支付额、大病支付额、住院天数、医保人次、医保次均费用、医保次均药费等指标。</w:t>
            </w:r>
          </w:p>
          <w:p>
            <w:pPr>
              <w:numPr>
                <w:ilvl w:val="0"/>
                <w:numId w:val="55"/>
              </w:numPr>
              <w:spacing w:line="300" w:lineRule="auto"/>
              <w:rPr>
                <w:rFonts w:hint="eastAsia" w:ascii="宋体" w:hAnsi="宋体" w:cs="宋体"/>
                <w:sz w:val="24"/>
              </w:rPr>
            </w:pPr>
            <w:r>
              <w:rPr>
                <w:rFonts w:hint="eastAsia" w:ascii="宋体" w:hAnsi="宋体" w:cs="宋体"/>
                <w:sz w:val="24"/>
              </w:rPr>
              <w:t>病案主题指标：要求包括出院人次、住院患者死亡人次(三甲)、住院手术死亡人次(三甲)、新生儿出院患者人次(三甲)、新生儿出院患者死亡人次(三甲)、新生儿死亡率、出院患者抢救人次、出院患者抢救成功率、手术患者并发症发生例数等指标。</w:t>
            </w:r>
          </w:p>
          <w:p>
            <w:pPr>
              <w:numPr>
                <w:ilvl w:val="0"/>
                <w:numId w:val="55"/>
              </w:numPr>
              <w:spacing w:line="300" w:lineRule="auto"/>
              <w:rPr>
                <w:rFonts w:hint="eastAsia" w:ascii="宋体" w:hAnsi="宋体" w:cs="宋体"/>
                <w:sz w:val="24"/>
              </w:rPr>
            </w:pPr>
            <w:r>
              <w:rPr>
                <w:rFonts w:hint="eastAsia" w:ascii="宋体" w:hAnsi="宋体" w:cs="宋体"/>
                <w:sz w:val="24"/>
              </w:rPr>
              <w:t>病案诊断明细、手术明细主题指标：要求包括诊断例数、手术列数、入院情况、诊断idc、诊断名称、诊断序号、手术名称等。</w:t>
            </w:r>
          </w:p>
          <w:p>
            <w:pPr>
              <w:numPr>
                <w:ilvl w:val="0"/>
                <w:numId w:val="55"/>
              </w:numPr>
              <w:spacing w:line="300" w:lineRule="auto"/>
              <w:rPr>
                <w:rFonts w:hint="eastAsia" w:ascii="宋体" w:hAnsi="宋体" w:cs="宋体"/>
                <w:sz w:val="24"/>
              </w:rPr>
            </w:pPr>
            <w:r>
              <w:rPr>
                <w:rFonts w:hint="eastAsia" w:ascii="宋体" w:hAnsi="宋体" w:cs="宋体"/>
                <w:sz w:val="24"/>
              </w:rPr>
              <w:t>重点病种、手术主题指标：要求包括住院重点疾病总例数(病种)(三甲)、出院患者死亡人数(病种)(三甲)、出院当天再住院患者人次(病种)(三甲)\出院15天内再住院患者人次(重点病种)(三甲)、出院31天内再住院患者人次(重点病种)(三甲)、出院患者住院总天数(重点病种)(三甲)、出院患者总费用(重点病种)(三甲)、出院患者总药费(重点病种)(三甲)、住院重点手术总例数(重点手术)(三甲)、出院患者死亡人数(重点手术)(三甲)、术后非预期再手术例数(重点手术)(三甲)、出院患者住院总天数(重点手术)(三甲)、出院患者总费用(重点手术)(三甲)等指标。</w:t>
            </w:r>
          </w:p>
          <w:p>
            <w:pPr>
              <w:numPr>
                <w:ilvl w:val="0"/>
                <w:numId w:val="55"/>
              </w:numPr>
              <w:spacing w:line="300" w:lineRule="auto"/>
              <w:rPr>
                <w:rFonts w:hint="eastAsia" w:ascii="宋体" w:hAnsi="宋体" w:cs="宋体"/>
                <w:sz w:val="24"/>
              </w:rPr>
            </w:pPr>
            <w:r>
              <w:rPr>
                <w:rFonts w:hint="eastAsia" w:ascii="宋体" w:hAnsi="宋体" w:cs="宋体"/>
                <w:sz w:val="24"/>
              </w:rPr>
              <w:t>并发症主题指标：要求包括并发症总例数、并发症死亡人次、并发症死亡率、并发症总费用、并发症总药费、并发症次均药费、并发症次均费用等指标。</w:t>
            </w:r>
          </w:p>
          <w:p>
            <w:pPr>
              <w:numPr>
                <w:ilvl w:val="0"/>
                <w:numId w:val="55"/>
              </w:numPr>
              <w:spacing w:line="300" w:lineRule="auto"/>
              <w:rPr>
                <w:rFonts w:hint="eastAsia" w:ascii="宋体" w:hAnsi="宋体" w:cs="宋体"/>
                <w:sz w:val="24"/>
              </w:rPr>
            </w:pPr>
            <w:r>
              <w:rPr>
                <w:rFonts w:hint="eastAsia" w:ascii="宋体" w:hAnsi="宋体" w:cs="宋体"/>
                <w:sz w:val="24"/>
              </w:rPr>
              <w:t>人力资源主题指标：要求包括卫生人员数、护理人数、医技人数、麻醉医生人数、离职率、医护比、麻醉医生比等指标。</w:t>
            </w:r>
          </w:p>
          <w:p>
            <w:pPr>
              <w:numPr>
                <w:ilvl w:val="0"/>
                <w:numId w:val="55"/>
              </w:numPr>
              <w:spacing w:line="300" w:lineRule="auto"/>
              <w:rPr>
                <w:rFonts w:hint="eastAsia" w:ascii="宋体" w:hAnsi="宋体" w:cs="宋体"/>
                <w:sz w:val="24"/>
              </w:rPr>
            </w:pPr>
            <w:r>
              <w:rPr>
                <w:rFonts w:hint="eastAsia" w:ascii="宋体" w:hAnsi="宋体" w:cs="宋体"/>
                <w:sz w:val="24"/>
              </w:rPr>
              <w:t>不良事件主题指标：要求包括住院患者压疮发生率、医院内跌倒/坠床发生率、产伤发生率、产伤——新生儿人次、产伤——器械辅助阴道分娩人次、产伤——非器械辅助阴道分娩人次 、因用药错误导致患者死亡发生率、输血/输液反应发生率、手术过程中异物遗留发生率、医源性气胸发生率、医源性意外穿刺伤或撕裂伤发生率等指标。</w:t>
            </w:r>
          </w:p>
          <w:p>
            <w:pPr>
              <w:numPr>
                <w:ilvl w:val="0"/>
                <w:numId w:val="55"/>
              </w:numPr>
              <w:spacing w:line="300" w:lineRule="auto"/>
              <w:rPr>
                <w:rFonts w:hint="eastAsia" w:ascii="宋体" w:hAnsi="宋体" w:cs="宋体"/>
                <w:sz w:val="24"/>
              </w:rPr>
            </w:pPr>
            <w:r>
              <w:rPr>
                <w:rFonts w:hint="eastAsia" w:ascii="宋体" w:hAnsi="宋体" w:cs="宋体"/>
                <w:sz w:val="24"/>
              </w:rPr>
              <w:t>院感主题指标：要求包括呼吸机相关肺炎发病率（‰）、留置导尿管相关泌尿系感染发病率（‰）、血管导管相关血流感染率（‰）、不同感染风险指数手术部位感染发病率（％）、新生儿科两项侵入性操作相关感染等指标</w:t>
            </w:r>
          </w:p>
          <w:p>
            <w:pPr>
              <w:numPr>
                <w:ilvl w:val="0"/>
                <w:numId w:val="55"/>
              </w:numPr>
              <w:spacing w:line="300" w:lineRule="auto"/>
              <w:rPr>
                <w:rFonts w:ascii="宋体" w:hAnsi="宋体" w:cs="宋体"/>
                <w:sz w:val="24"/>
              </w:rPr>
            </w:pPr>
            <w:r>
              <w:rPr>
                <w:rFonts w:hint="eastAsia" w:ascii="宋体" w:hAnsi="宋体" w:cs="宋体"/>
                <w:sz w:val="24"/>
              </w:rPr>
              <w:t>重症主题指标：要求包括ＩＣＵ-1 非预期的24/48 小时重返重症医学科率（%）、ＩＣＵ-2 呼吸机相关肺炎（ＶＡＰ）的预防率（‰）、ＩＣＵ-3 呼吸机相关肺炎（ＶＡＰ）发病率（‰）、ＩＣＵ-4 中心静脉置管相关血流感染发生率（‰）、ＩＣＵ-5 留置导尿管相关泌尿系感染发病率（‰）、ＩＣＵ-6 重症患者死亡率（%）、ＩＣＵ-7 重症患者压疮发生率（%）、ＩＣＵ-8 人工气道脱出例数等指标。</w:t>
            </w:r>
          </w:p>
        </w:tc>
      </w:tr>
    </w:tbl>
    <w:p>
      <w:pPr>
        <w:pStyle w:val="5"/>
        <w:numPr>
          <w:ilvl w:val="0"/>
          <w:numId w:val="39"/>
        </w:numPr>
        <w:spacing w:before="0" w:after="0" w:line="300" w:lineRule="auto"/>
        <w:ind w:left="425" w:leftChars="0" w:hanging="425" w:firstLineChars="0"/>
        <w:outlineLvl w:val="2"/>
        <w:rPr>
          <w:rFonts w:hint="eastAsia" w:ascii="宋体" w:hAnsi="宋体" w:eastAsia="宋体" w:cs="宋体"/>
          <w:b/>
          <w:sz w:val="24"/>
          <w:szCs w:val="24"/>
          <w:lang w:val="en-US" w:eastAsia="zh-CN"/>
        </w:rPr>
      </w:pPr>
      <w:bookmarkStart w:id="82" w:name="_Toc9076"/>
      <w:r>
        <w:rPr>
          <w:rFonts w:hint="eastAsia" w:ascii="宋体" w:hAnsi="宋体" w:eastAsia="宋体" w:cs="宋体"/>
          <w:b/>
          <w:sz w:val="24"/>
          <w:szCs w:val="24"/>
          <w:lang w:val="en-US" w:eastAsia="zh-CN"/>
        </w:rPr>
        <w:t>共享文档库（CDA）</w:t>
      </w:r>
      <w:bookmarkEnd w:id="82"/>
    </w:p>
    <w:p>
      <w:pPr>
        <w:spacing w:line="300" w:lineRule="auto"/>
        <w:ind w:firstLine="420"/>
        <w:rPr>
          <w:rFonts w:hint="eastAsia" w:ascii="宋体" w:hAnsi="宋体" w:cs="宋体"/>
          <w:sz w:val="24"/>
        </w:rPr>
      </w:pPr>
      <w:r>
        <w:rPr>
          <w:rFonts w:hint="eastAsia" w:ascii="宋体" w:hAnsi="宋体" w:cs="宋体"/>
          <w:sz w:val="24"/>
        </w:rPr>
        <w:t>通过标准的共享文档的数据来源业务系统数据进行存储；并将生成的共享文档进行数据库注册，同时将共享文档xml进行物理存储；同时能统计展现共享文档生成情况。</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6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7" w:type="pct"/>
            <w:vAlign w:val="center"/>
          </w:tcPr>
          <w:p>
            <w:pPr>
              <w:spacing w:line="300" w:lineRule="auto"/>
              <w:jc w:val="center"/>
              <w:rPr>
                <w:rFonts w:hint="eastAsia" w:ascii="宋体" w:hAnsi="宋体" w:cs="宋体"/>
                <w:b/>
                <w:sz w:val="24"/>
              </w:rPr>
            </w:pPr>
            <w:r>
              <w:rPr>
                <w:rFonts w:hint="eastAsia" w:ascii="宋体" w:hAnsi="宋体" w:cs="宋体"/>
                <w:b/>
                <w:sz w:val="24"/>
              </w:rPr>
              <w:t>功能列表</w:t>
            </w:r>
          </w:p>
        </w:tc>
        <w:tc>
          <w:tcPr>
            <w:tcW w:w="3923" w:type="pct"/>
            <w:vAlign w:val="center"/>
          </w:tcPr>
          <w:p>
            <w:pPr>
              <w:spacing w:line="300" w:lineRule="auto"/>
              <w:jc w:val="center"/>
              <w:rPr>
                <w:rFonts w:hint="eastAsia" w:ascii="宋体" w:hAnsi="宋体" w:cs="宋体"/>
                <w:b/>
                <w:sz w:val="24"/>
              </w:rPr>
            </w:pPr>
            <w:r>
              <w:rPr>
                <w:rFonts w:hint="eastAsia" w:ascii="宋体" w:hAnsi="宋体" w:cs="宋体"/>
                <w:b/>
                <w:sz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pct"/>
            <w:vAlign w:val="center"/>
          </w:tcPr>
          <w:p>
            <w:pPr>
              <w:spacing w:line="300" w:lineRule="auto"/>
              <w:rPr>
                <w:rFonts w:hint="eastAsia" w:ascii="宋体" w:hAnsi="宋体" w:cs="宋体"/>
                <w:b/>
                <w:sz w:val="24"/>
              </w:rPr>
            </w:pPr>
            <w:bookmarkStart w:id="83" w:name="_Hlk516821896"/>
            <w:r>
              <w:rPr>
                <w:rFonts w:hint="eastAsia" w:ascii="宋体" w:hAnsi="宋体" w:cs="宋体"/>
                <w:b/>
                <w:sz w:val="24"/>
              </w:rPr>
              <w:t>共享文档的值域映射</w:t>
            </w:r>
          </w:p>
        </w:tc>
        <w:tc>
          <w:tcPr>
            <w:tcW w:w="3923" w:type="pct"/>
            <w:vAlign w:val="center"/>
          </w:tcPr>
          <w:p>
            <w:pPr>
              <w:spacing w:line="300" w:lineRule="auto"/>
              <w:ind w:firstLine="420"/>
              <w:rPr>
                <w:rFonts w:hint="eastAsia" w:ascii="宋体" w:hAnsi="宋体" w:cs="宋体"/>
                <w:sz w:val="24"/>
              </w:rPr>
            </w:pPr>
            <w:r>
              <w:rPr>
                <w:rFonts w:hint="eastAsia" w:ascii="宋体" w:hAnsi="宋体" w:cs="宋体"/>
                <w:sz w:val="24"/>
              </w:rPr>
              <w:t>根据主数据管理中的国标或者行业标准，进行文档中的值域和标准值域的转换。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pct"/>
            <w:vAlign w:val="center"/>
          </w:tcPr>
          <w:p>
            <w:pPr>
              <w:spacing w:line="300" w:lineRule="auto"/>
              <w:rPr>
                <w:rFonts w:hint="eastAsia" w:ascii="宋体" w:hAnsi="宋体" w:cs="宋体"/>
                <w:b/>
                <w:sz w:val="24"/>
              </w:rPr>
            </w:pPr>
            <w:r>
              <w:rPr>
                <w:rFonts w:hint="eastAsia" w:ascii="宋体" w:hAnsi="宋体" w:cs="宋体"/>
                <w:b/>
                <w:sz w:val="24"/>
              </w:rPr>
              <w:t>OID版本管理</w:t>
            </w:r>
          </w:p>
        </w:tc>
        <w:tc>
          <w:tcPr>
            <w:tcW w:w="3923" w:type="pct"/>
            <w:vAlign w:val="center"/>
          </w:tcPr>
          <w:p>
            <w:pPr>
              <w:spacing w:line="300" w:lineRule="auto"/>
              <w:ind w:firstLine="420"/>
              <w:rPr>
                <w:rFonts w:hint="eastAsia" w:ascii="宋体" w:hAnsi="宋体" w:cs="宋体"/>
                <w:sz w:val="24"/>
              </w:rPr>
            </w:pPr>
            <w:r>
              <w:rPr>
                <w:rFonts w:hint="eastAsia" w:ascii="宋体" w:hAnsi="宋体" w:cs="宋体"/>
                <w:sz w:val="24"/>
              </w:rPr>
              <w:t>OID是卫生部对特定数据的定义，在每一测评周期中可能变更，所以需要版本管理。生成共享文档时，可以选定特定的版本。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pct"/>
            <w:vAlign w:val="center"/>
          </w:tcPr>
          <w:p>
            <w:pPr>
              <w:spacing w:line="300" w:lineRule="auto"/>
              <w:rPr>
                <w:rFonts w:hint="eastAsia" w:ascii="宋体" w:hAnsi="宋体" w:cs="宋体"/>
                <w:b/>
                <w:sz w:val="24"/>
              </w:rPr>
            </w:pPr>
            <w:r>
              <w:rPr>
                <w:rFonts w:hint="eastAsia" w:ascii="宋体" w:hAnsi="宋体" w:cs="宋体"/>
                <w:b/>
                <w:sz w:val="24"/>
              </w:rPr>
              <w:t>数据元版本管理</w:t>
            </w:r>
          </w:p>
        </w:tc>
        <w:tc>
          <w:tcPr>
            <w:tcW w:w="3923" w:type="pct"/>
            <w:vAlign w:val="center"/>
          </w:tcPr>
          <w:p>
            <w:pPr>
              <w:spacing w:line="300" w:lineRule="auto"/>
              <w:ind w:firstLine="420"/>
              <w:rPr>
                <w:rFonts w:hint="eastAsia" w:ascii="宋体" w:hAnsi="宋体" w:cs="宋体"/>
                <w:sz w:val="24"/>
              </w:rPr>
            </w:pPr>
            <w:r>
              <w:rPr>
                <w:rFonts w:hint="eastAsia" w:ascii="宋体" w:hAnsi="宋体" w:cs="宋体"/>
                <w:sz w:val="24"/>
              </w:rPr>
              <w:t>数据元是卫生部对特定数据的定义，在每一测评周期中可能变更，所以需要版本管理。生成共享文档时，可以选定特定的版本。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pct"/>
            <w:vAlign w:val="center"/>
          </w:tcPr>
          <w:p>
            <w:pPr>
              <w:spacing w:line="300" w:lineRule="auto"/>
              <w:rPr>
                <w:rFonts w:hint="eastAsia" w:ascii="宋体" w:hAnsi="宋体" w:cs="宋体"/>
                <w:b/>
                <w:sz w:val="24"/>
              </w:rPr>
            </w:pPr>
            <w:r>
              <w:rPr>
                <w:rFonts w:hint="eastAsia" w:ascii="宋体" w:hAnsi="宋体" w:cs="宋体"/>
                <w:b/>
                <w:sz w:val="24"/>
              </w:rPr>
              <w:t>共享文档模板生成</w:t>
            </w:r>
          </w:p>
        </w:tc>
        <w:tc>
          <w:tcPr>
            <w:tcW w:w="3923" w:type="pct"/>
            <w:vAlign w:val="center"/>
          </w:tcPr>
          <w:p>
            <w:pPr>
              <w:spacing w:line="300" w:lineRule="auto"/>
              <w:ind w:firstLine="420"/>
              <w:rPr>
                <w:rFonts w:hint="eastAsia" w:ascii="宋体" w:hAnsi="宋体" w:cs="宋体"/>
                <w:sz w:val="24"/>
              </w:rPr>
            </w:pPr>
            <w:r>
              <w:rPr>
                <w:rFonts w:hint="eastAsia" w:ascii="宋体" w:hAnsi="宋体" w:cs="宋体"/>
                <w:sz w:val="24"/>
              </w:rPr>
              <w:t>根据OID、数据元、值域版本生成共享文档模板，包括初始版本1.0的复制、编辑、删除。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pct"/>
            <w:vAlign w:val="center"/>
          </w:tcPr>
          <w:p>
            <w:pPr>
              <w:spacing w:line="300" w:lineRule="auto"/>
              <w:rPr>
                <w:rFonts w:hint="eastAsia" w:ascii="宋体" w:hAnsi="宋体" w:cs="宋体"/>
                <w:b/>
                <w:sz w:val="24"/>
              </w:rPr>
            </w:pPr>
            <w:r>
              <w:rPr>
                <w:rFonts w:hint="eastAsia" w:ascii="宋体" w:hAnsi="宋体" w:cs="宋体"/>
                <w:b/>
                <w:sz w:val="24"/>
              </w:rPr>
              <w:t>共享文档生成</w:t>
            </w:r>
          </w:p>
        </w:tc>
        <w:tc>
          <w:tcPr>
            <w:tcW w:w="3923" w:type="pct"/>
            <w:vAlign w:val="center"/>
          </w:tcPr>
          <w:p>
            <w:pPr>
              <w:spacing w:line="300" w:lineRule="auto"/>
              <w:ind w:firstLine="420"/>
              <w:rPr>
                <w:rFonts w:hint="eastAsia" w:ascii="宋体" w:hAnsi="宋体" w:cs="宋体"/>
                <w:sz w:val="24"/>
              </w:rPr>
            </w:pPr>
            <w:r>
              <w:rPr>
                <w:rFonts w:hint="eastAsia" w:ascii="宋体" w:hAnsi="宋体" w:cs="宋体"/>
                <w:sz w:val="24"/>
              </w:rPr>
              <w:t>按选定的病人，生成互联互通文档（通过ESB的数据支持），包括定时生成共享文档和手动生成共享文档。</w:t>
            </w:r>
          </w:p>
        </w:tc>
      </w:tr>
      <w:bookmarkEnd w:id="83"/>
    </w:tbl>
    <w:p>
      <w:pPr>
        <w:pStyle w:val="5"/>
        <w:numPr>
          <w:ilvl w:val="0"/>
          <w:numId w:val="39"/>
        </w:numPr>
        <w:spacing w:before="0" w:after="0" w:line="300" w:lineRule="auto"/>
        <w:ind w:left="425" w:leftChars="0" w:hanging="425" w:firstLineChars="0"/>
        <w:outlineLvl w:val="2"/>
        <w:rPr>
          <w:rFonts w:hint="eastAsia" w:ascii="宋体" w:hAnsi="宋体" w:eastAsia="宋体" w:cs="宋体"/>
          <w:b/>
          <w:sz w:val="24"/>
          <w:szCs w:val="24"/>
          <w:lang w:val="en-US" w:eastAsia="zh-CN"/>
        </w:rPr>
      </w:pPr>
      <w:bookmarkStart w:id="84" w:name="_Toc27498"/>
      <w:r>
        <w:rPr>
          <w:rFonts w:hint="eastAsia" w:ascii="宋体" w:hAnsi="宋体" w:eastAsia="宋体" w:cs="宋体"/>
          <w:b/>
          <w:sz w:val="24"/>
          <w:szCs w:val="24"/>
          <w:lang w:val="en-US" w:eastAsia="zh-CN"/>
        </w:rPr>
        <w:t>共享文档管理</w:t>
      </w:r>
      <w:bookmarkEnd w:id="84"/>
    </w:p>
    <w:p>
      <w:pPr>
        <w:spacing w:line="300" w:lineRule="auto"/>
        <w:ind w:firstLine="420"/>
        <w:rPr>
          <w:rFonts w:hint="eastAsia" w:ascii="宋体" w:hAnsi="宋体" w:cs="宋体"/>
          <w:sz w:val="24"/>
        </w:rPr>
      </w:pPr>
      <w:r>
        <w:rPr>
          <w:rFonts w:hint="eastAsia" w:ascii="宋体" w:hAnsi="宋体" w:cs="宋体"/>
          <w:sz w:val="24"/>
        </w:rPr>
        <w:t>针对共享文档的管理：包括共享文档的自动批量生成、手动生成、共享文档的查看和浏览概要信息、共享文档的批量导出、共享文档的统计功能（按类别、年份）。</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384"/>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pct"/>
            <w:gridSpan w:val="2"/>
            <w:shd w:val="clear" w:color="auto" w:fill="auto"/>
            <w:vAlign w:val="center"/>
          </w:tcPr>
          <w:p>
            <w:pPr>
              <w:spacing w:line="300" w:lineRule="auto"/>
              <w:jc w:val="center"/>
              <w:rPr>
                <w:rFonts w:hint="eastAsia" w:ascii="宋体" w:hAnsi="宋体" w:cs="宋体"/>
                <w:b/>
                <w:sz w:val="24"/>
              </w:rPr>
            </w:pPr>
            <w:r>
              <w:rPr>
                <w:rFonts w:hint="eastAsia" w:ascii="宋体" w:hAnsi="宋体" w:cs="宋体"/>
                <w:b/>
                <w:sz w:val="24"/>
              </w:rPr>
              <w:t>功能列表</w:t>
            </w:r>
          </w:p>
        </w:tc>
        <w:tc>
          <w:tcPr>
            <w:tcW w:w="3738" w:type="pct"/>
            <w:shd w:val="clear" w:color="auto" w:fill="auto"/>
            <w:vAlign w:val="center"/>
          </w:tcPr>
          <w:p>
            <w:pPr>
              <w:spacing w:line="300" w:lineRule="auto"/>
              <w:jc w:val="center"/>
              <w:rPr>
                <w:rFonts w:hint="eastAsia" w:ascii="宋体" w:hAnsi="宋体" w:cs="宋体"/>
                <w:b/>
                <w:sz w:val="24"/>
              </w:rPr>
            </w:pPr>
            <w:r>
              <w:rPr>
                <w:rFonts w:hint="eastAsia" w:ascii="宋体" w:hAnsi="宋体" w:cs="宋体"/>
                <w:b/>
                <w:sz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restart"/>
            <w:shd w:val="clear" w:color="auto" w:fill="auto"/>
            <w:vAlign w:val="center"/>
          </w:tcPr>
          <w:p>
            <w:pPr>
              <w:spacing w:line="300" w:lineRule="auto"/>
              <w:rPr>
                <w:rFonts w:hint="eastAsia" w:ascii="宋体" w:hAnsi="宋体" w:cs="宋体"/>
                <w:b/>
                <w:sz w:val="24"/>
              </w:rPr>
            </w:pPr>
            <w:r>
              <w:rPr>
                <w:rFonts w:hint="eastAsia" w:ascii="宋体" w:hAnsi="宋体" w:cs="宋体"/>
                <w:b/>
                <w:sz w:val="24"/>
              </w:rPr>
              <w:t>首页</w:t>
            </w: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共享文档表格统计</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根据共享文档类别按年份统计出所生成的文档数量（只统计有文档产生的年份）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共享文档柱状图统计</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可选择年份，根据文档类别查看所生成的文档数量，柱状图展示。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restart"/>
            <w:shd w:val="clear" w:color="auto" w:fill="auto"/>
            <w:vAlign w:val="center"/>
          </w:tcPr>
          <w:p>
            <w:pPr>
              <w:spacing w:line="300" w:lineRule="auto"/>
              <w:rPr>
                <w:rFonts w:hint="eastAsia" w:ascii="宋体" w:hAnsi="宋体" w:cs="宋体"/>
                <w:b/>
                <w:sz w:val="24"/>
              </w:rPr>
            </w:pPr>
            <w:r>
              <w:rPr>
                <w:rFonts w:hint="eastAsia" w:ascii="宋体" w:hAnsi="宋体" w:cs="宋体"/>
                <w:b/>
                <w:sz w:val="24"/>
              </w:rPr>
              <w:t>文档共享</w:t>
            </w: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文档搜索</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根据列出的搜索条件，输入关键字，进行查找文档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主索引列表查看</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查看从主数据获取而来的患者主索引列表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生成所选</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可多选患者，根据选择的患者信息生成对应的文档；可选择开始/结束时间以及所需生成的文档类型。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批量生成</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生成所有患者的共享文档；可选择开始/结束时间以及所需生成的文档类型。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隐私保护</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可设置需隐藏显示的字段列，当隐私保护开启时，则用*代替显示字段内容。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共享文档浏览</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查看当前患者的所有文档信息，可根据文档名称/类型筛选。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生成共享文档</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生成当前患者的共享文档，可选择开始/结束时间以及所需生成的文档类型。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数据验证</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根据数据比对，验证该文档生成的正确性。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导出文档</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查看当前患者文档时，可导出该患者的共享文档到某个指定的路径下。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restart"/>
            <w:shd w:val="clear" w:color="auto" w:fill="auto"/>
            <w:vAlign w:val="center"/>
          </w:tcPr>
          <w:p>
            <w:pPr>
              <w:spacing w:line="300" w:lineRule="auto"/>
              <w:rPr>
                <w:rFonts w:hint="eastAsia" w:ascii="宋体" w:hAnsi="宋体" w:cs="宋体"/>
                <w:b/>
                <w:sz w:val="24"/>
              </w:rPr>
            </w:pPr>
            <w:r>
              <w:rPr>
                <w:rFonts w:hint="eastAsia" w:ascii="宋体" w:hAnsi="宋体" w:cs="宋体"/>
                <w:b/>
                <w:sz w:val="24"/>
              </w:rPr>
              <w:t>标准管理</w:t>
            </w: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字段管理配置</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根据某个文档（如病历概要）的sql文件进行字段的展示，可对字段进行修改和删除（停用）的操作。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文档结构配置</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根据某个文档（如病历概要）进行文档节点展示，包括中英文的对照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节点配置</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节点的中文描述和备注信息；对于特殊的节点（如compont和entry）,可配置扩展属性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节点属性</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列表展示节点属性，包括属性代码、属性值和属性描述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spacing w:line="300" w:lineRule="auto"/>
              <w:rPr>
                <w:rFonts w:hint="eastAsia" w:ascii="宋体" w:hAnsi="宋体" w:cs="宋体"/>
                <w:b/>
                <w:sz w:val="24"/>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生成文档</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可根据当前模板的结构，选择患者进行共享文档的生成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restart"/>
            <w:shd w:val="clear" w:color="auto" w:fill="auto"/>
            <w:vAlign w:val="center"/>
          </w:tcPr>
          <w:p>
            <w:pPr>
              <w:spacing w:line="300" w:lineRule="auto"/>
              <w:rPr>
                <w:rFonts w:hint="eastAsia" w:ascii="宋体" w:hAnsi="宋体" w:cs="宋体"/>
                <w:b/>
                <w:sz w:val="24"/>
              </w:rPr>
            </w:pPr>
            <w:r>
              <w:rPr>
                <w:rFonts w:hint="eastAsia" w:ascii="宋体" w:hAnsi="宋体" w:cs="宋体"/>
                <w:b/>
                <w:sz w:val="24"/>
              </w:rPr>
              <w:t>文档浏览</w:t>
            </w: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文件夹搜索</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可键入文件夹路径，搜索出需查看的共享文档。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vAlign w:val="center"/>
          </w:tcPr>
          <w:p>
            <w:pPr>
              <w:adjustRightInd w:val="0"/>
              <w:snapToGrid w:val="0"/>
              <w:rPr>
                <w:sz w:val="21"/>
                <w:szCs w:val="21"/>
              </w:rPr>
            </w:pPr>
          </w:p>
        </w:tc>
        <w:tc>
          <w:tcPr>
            <w:tcW w:w="812" w:type="pct"/>
            <w:shd w:val="clear" w:color="auto" w:fill="auto"/>
            <w:vAlign w:val="center"/>
          </w:tcPr>
          <w:p>
            <w:pPr>
              <w:spacing w:line="300" w:lineRule="auto"/>
              <w:rPr>
                <w:rFonts w:hint="eastAsia" w:ascii="宋体" w:hAnsi="宋体" w:cs="宋体"/>
                <w:b w:val="0"/>
                <w:bCs/>
                <w:sz w:val="24"/>
              </w:rPr>
            </w:pPr>
            <w:r>
              <w:rPr>
                <w:rFonts w:hint="eastAsia" w:ascii="宋体" w:hAnsi="宋体" w:cs="宋体"/>
                <w:b w:val="0"/>
                <w:bCs/>
                <w:sz w:val="24"/>
              </w:rPr>
              <w:t>共享文档查看</w:t>
            </w:r>
          </w:p>
        </w:tc>
        <w:tc>
          <w:tcPr>
            <w:tcW w:w="3738"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auto"/>
              <w:ind w:firstLine="0"/>
              <w:jc w:val="both"/>
              <w:textAlignment w:val="auto"/>
              <w:rPr>
                <w:rFonts w:hint="eastAsia" w:ascii="宋体" w:hAnsi="宋体" w:cs="宋体"/>
                <w:sz w:val="24"/>
              </w:rPr>
            </w:pPr>
            <w:r>
              <w:rPr>
                <w:rFonts w:hint="eastAsia" w:ascii="宋体" w:hAnsi="宋体" w:cs="宋体"/>
                <w:sz w:val="24"/>
              </w:rPr>
              <w:t>根据根文件夹逐层打开文件夹，查看共享文档内容和概要信息。</w:t>
            </w:r>
          </w:p>
        </w:tc>
      </w:tr>
    </w:tbl>
    <w:p>
      <w:pPr>
        <w:pStyle w:val="5"/>
        <w:numPr>
          <w:ilvl w:val="0"/>
          <w:numId w:val="39"/>
        </w:numPr>
        <w:spacing w:before="0" w:after="0" w:line="300" w:lineRule="auto"/>
        <w:ind w:left="425" w:leftChars="0" w:hanging="425" w:firstLineChars="0"/>
        <w:outlineLvl w:val="2"/>
        <w:rPr>
          <w:rFonts w:hint="eastAsia" w:ascii="宋体" w:hAnsi="宋体" w:eastAsia="宋体" w:cs="宋体"/>
          <w:b/>
          <w:sz w:val="24"/>
          <w:szCs w:val="24"/>
          <w:lang w:val="en-US" w:eastAsia="zh-CN"/>
        </w:rPr>
      </w:pPr>
      <w:bookmarkStart w:id="85" w:name="_Toc20746"/>
      <w:r>
        <w:rPr>
          <w:rFonts w:hint="eastAsia" w:ascii="宋体" w:hAnsi="宋体" w:eastAsia="宋体" w:cs="宋体"/>
          <w:b/>
          <w:sz w:val="24"/>
          <w:szCs w:val="24"/>
          <w:lang w:val="en-US" w:eastAsia="zh-CN"/>
        </w:rPr>
        <w:t>医联体/医共体数据</w:t>
      </w:r>
      <w:bookmarkEnd w:id="85"/>
    </w:p>
    <w:p>
      <w:pPr>
        <w:rPr>
          <w:rFonts w:hint="default" w:ascii="宋体" w:hAnsi="宋体" w:cs="宋体"/>
          <w:kern w:val="0"/>
          <w:sz w:val="24"/>
          <w:lang w:val="en-US" w:eastAsia="zh-CN"/>
        </w:rPr>
      </w:pPr>
      <w:r>
        <w:rPr>
          <w:rFonts w:hint="eastAsia" w:ascii="宋体" w:hAnsi="宋体" w:cs="宋体"/>
          <w:b/>
          <w:sz w:val="24"/>
          <w:szCs w:val="24"/>
          <w:lang w:val="en-US" w:eastAsia="zh-CN"/>
        </w:rPr>
        <w:t xml:space="preserve">    </w:t>
      </w:r>
      <w:r>
        <w:rPr>
          <w:rFonts w:hint="eastAsia" w:ascii="宋体" w:hAnsi="宋体" w:cs="宋体"/>
          <w:kern w:val="0"/>
          <w:sz w:val="24"/>
          <w:lang w:val="en-US" w:eastAsia="zh-CN"/>
        </w:rPr>
        <w:t>提供对医联体/医共体单位数据的采集及展示功能（包含大屏展示）。</w:t>
      </w:r>
    </w:p>
    <w:p>
      <w:pPr>
        <w:pStyle w:val="4"/>
        <w:numPr>
          <w:ilvl w:val="0"/>
          <w:numId w:val="0"/>
        </w:numPr>
        <w:spacing w:before="0" w:after="0" w:line="300" w:lineRule="auto"/>
        <w:ind w:leftChars="0"/>
        <w:outlineLvl w:val="1"/>
        <w:rPr>
          <w:rFonts w:ascii="宋体" w:hAnsi="宋体" w:eastAsia="宋体" w:cs="宋体"/>
          <w:b/>
          <w:szCs w:val="24"/>
        </w:rPr>
      </w:pPr>
    </w:p>
    <w:p>
      <w:pPr>
        <w:pStyle w:val="4"/>
        <w:numPr>
          <w:ilvl w:val="0"/>
          <w:numId w:val="7"/>
        </w:numPr>
        <w:spacing w:before="0" w:after="0" w:line="300" w:lineRule="auto"/>
        <w:outlineLvl w:val="1"/>
        <w:rPr>
          <w:rFonts w:ascii="宋体" w:hAnsi="宋体" w:eastAsia="宋体" w:cs="宋体"/>
          <w:b/>
          <w:szCs w:val="24"/>
        </w:rPr>
      </w:pPr>
      <w:bookmarkStart w:id="86" w:name="_Toc15245"/>
      <w:r>
        <w:rPr>
          <w:rFonts w:hint="eastAsia" w:ascii="宋体" w:hAnsi="宋体" w:eastAsia="宋体" w:cs="宋体"/>
          <w:b/>
          <w:szCs w:val="24"/>
        </w:rPr>
        <w:t>数据驱动智能应用建设</w:t>
      </w:r>
      <w:bookmarkEnd w:id="86"/>
    </w:p>
    <w:p>
      <w:pPr>
        <w:pStyle w:val="5"/>
        <w:numPr>
          <w:ilvl w:val="0"/>
          <w:numId w:val="56"/>
        </w:numPr>
        <w:spacing w:before="0" w:after="0" w:line="300" w:lineRule="auto"/>
        <w:outlineLvl w:val="2"/>
        <w:rPr>
          <w:rFonts w:hint="default" w:ascii="宋体" w:hAnsi="宋体" w:eastAsia="宋体" w:cs="宋体"/>
          <w:b/>
          <w:sz w:val="24"/>
          <w:szCs w:val="24"/>
          <w:lang w:val="en-US"/>
        </w:rPr>
      </w:pPr>
      <w:bookmarkStart w:id="87" w:name="_Toc28170"/>
      <w:r>
        <w:rPr>
          <w:rFonts w:hint="eastAsia" w:ascii="宋体" w:hAnsi="宋体" w:eastAsia="宋体" w:cs="宋体"/>
          <w:b/>
          <w:sz w:val="24"/>
          <w:szCs w:val="24"/>
        </w:rPr>
        <w:t>患者</w:t>
      </w:r>
      <w:r>
        <w:rPr>
          <w:rFonts w:hint="eastAsia" w:ascii="宋体" w:hAnsi="宋体" w:eastAsia="宋体" w:cs="宋体"/>
          <w:b/>
          <w:sz w:val="24"/>
          <w:szCs w:val="24"/>
          <w:lang w:val="en-US" w:eastAsia="zh-CN"/>
        </w:rPr>
        <w:t>360视图</w:t>
      </w:r>
      <w:bookmarkEnd w:id="87"/>
    </w:p>
    <w:p>
      <w:pPr>
        <w:spacing w:line="300" w:lineRule="auto"/>
        <w:ind w:firstLine="420"/>
        <w:rPr>
          <w:rFonts w:ascii="宋体" w:hAnsi="宋体" w:cs="宋体"/>
          <w:sz w:val="24"/>
        </w:rPr>
      </w:pPr>
      <w:r>
        <w:rPr>
          <w:rFonts w:hint="eastAsia" w:ascii="宋体" w:hAnsi="宋体" w:cs="宋体"/>
          <w:kern w:val="0"/>
          <w:sz w:val="24"/>
        </w:rPr>
        <w:t>患者360视图系统具备数据中心数据展示的窗口，通过集成视图方式进行数据展现。</w:t>
      </w:r>
      <w:r>
        <w:rPr>
          <w:rFonts w:hint="eastAsia" w:ascii="宋体" w:hAnsi="宋体" w:cs="宋体"/>
          <w:color w:val="auto"/>
          <w:kern w:val="0"/>
          <w:sz w:val="24"/>
        </w:rPr>
        <w:t>集成视图需要</w:t>
      </w:r>
      <w:r>
        <w:rPr>
          <w:rFonts w:hint="eastAsia" w:ascii="宋体" w:hAnsi="宋体" w:cs="宋体"/>
          <w:color w:val="auto"/>
          <w:kern w:val="0"/>
          <w:sz w:val="24"/>
          <w:lang w:eastAsia="zh-CN"/>
        </w:rPr>
        <w:t>具备</w:t>
      </w:r>
      <w:r>
        <w:rPr>
          <w:rFonts w:hint="eastAsia" w:ascii="宋体" w:hAnsi="宋体" w:cs="宋体"/>
          <w:color w:val="auto"/>
          <w:kern w:val="0"/>
          <w:sz w:val="24"/>
        </w:rPr>
        <w:t>嵌入医护工作站中，以方便用户操作。</w:t>
      </w:r>
      <w:r>
        <w:rPr>
          <w:rFonts w:hint="eastAsia" w:ascii="宋体" w:hAnsi="宋体" w:cs="宋体"/>
          <w:kern w:val="0"/>
          <w:sz w:val="24"/>
        </w:rPr>
        <w:t>集成视图将为医、护操作者在一个界面上，提供了查询、浏览、书写各医护文书、特护记录、辅诊检查资料的快捷方式，且界面以直观方式显示患者当前各生命体症（体温、脉搏、血压、呼吸）、检查检验、医嘱等患者重要的观察指标，并能以时间方式查询此前任意上述指标的情况、相互关系和趋势。具体功能包括：医护人员查询患者，收藏关注的患者，临床信息菜单配置，临床信息分类展示和就诊类型展示，检查检验报告对比显示，权限隐私域管理，图标类信息下载，专科化视图集成显示等等。</w:t>
      </w:r>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jc w:val="center"/>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患者360视图</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53"/>
              </w:numPr>
              <w:spacing w:line="300" w:lineRule="auto"/>
              <w:rPr>
                <w:rFonts w:ascii="宋体" w:hAnsi="宋体" w:cs="宋体"/>
                <w:bCs/>
                <w:sz w:val="24"/>
              </w:rPr>
            </w:pPr>
            <w:r>
              <w:rPr>
                <w:rFonts w:hint="eastAsia" w:ascii="宋体" w:hAnsi="宋体" w:cs="宋体"/>
                <w:bCs/>
                <w:sz w:val="24"/>
              </w:rPr>
              <w:t>具备患者信息集成展示功能，展示信息包括就诊记录、患者体征记录、医嘱信息、用药信息、检验报告、检查报告、手麻信息。用户只需访问单一来源，即可调取所要的全部信息。</w:t>
            </w:r>
          </w:p>
          <w:p>
            <w:pPr>
              <w:numPr>
                <w:ilvl w:val="0"/>
                <w:numId w:val="53"/>
              </w:numPr>
              <w:spacing w:line="300" w:lineRule="auto"/>
              <w:rPr>
                <w:rFonts w:ascii="宋体" w:hAnsi="宋体" w:cs="宋体"/>
                <w:bCs/>
                <w:sz w:val="24"/>
              </w:rPr>
            </w:pPr>
            <w:r>
              <w:rPr>
                <w:rFonts w:ascii="宋体" w:hAnsi="宋体" w:cs="宋体"/>
                <w:bCs/>
                <w:sz w:val="24"/>
              </w:rPr>
              <w:t>为医务人员</w:t>
            </w:r>
            <w:r>
              <w:rPr>
                <w:rFonts w:hint="eastAsia" w:ascii="宋体" w:hAnsi="宋体" w:cs="宋体"/>
                <w:bCs/>
                <w:sz w:val="24"/>
              </w:rPr>
              <w:t>提供围绕患者的全景化信息</w:t>
            </w:r>
            <w:r>
              <w:rPr>
                <w:rFonts w:ascii="宋体" w:hAnsi="宋体" w:cs="宋体"/>
                <w:bCs/>
                <w:sz w:val="24"/>
              </w:rPr>
              <w:t>集成视图，包括</w:t>
            </w:r>
            <w:r>
              <w:rPr>
                <w:rFonts w:hint="eastAsia" w:ascii="宋体" w:hAnsi="宋体" w:cs="宋体"/>
                <w:bCs/>
                <w:sz w:val="24"/>
              </w:rPr>
              <w:t>患者当前就诊过程中的关键医疗信息集中展示的当前视图</w:t>
            </w:r>
          </w:p>
          <w:p>
            <w:pPr>
              <w:numPr>
                <w:ilvl w:val="0"/>
                <w:numId w:val="53"/>
              </w:numPr>
              <w:spacing w:line="300" w:lineRule="auto"/>
              <w:rPr>
                <w:rFonts w:ascii="宋体" w:hAnsi="宋体" w:cs="宋体"/>
                <w:bCs/>
                <w:sz w:val="24"/>
              </w:rPr>
            </w:pPr>
            <w:r>
              <w:rPr>
                <w:rFonts w:hint="eastAsia" w:ascii="宋体" w:hAnsi="宋体" w:cs="宋体"/>
                <w:bCs/>
                <w:sz w:val="24"/>
              </w:rPr>
              <w:t>支持以就诊视图、分类视图等多种展现形式，直观的展现患者就诊信息；</w:t>
            </w:r>
          </w:p>
          <w:p>
            <w:pPr>
              <w:numPr>
                <w:ilvl w:val="0"/>
                <w:numId w:val="53"/>
              </w:numPr>
              <w:spacing w:line="300" w:lineRule="auto"/>
              <w:rPr>
                <w:rFonts w:ascii="宋体" w:hAnsi="宋体" w:cs="宋体"/>
                <w:bCs/>
                <w:sz w:val="24"/>
              </w:rPr>
            </w:pPr>
            <w:r>
              <w:rPr>
                <w:rFonts w:hint="eastAsia" w:ascii="宋体" w:hAnsi="宋体" w:cs="宋体"/>
                <w:bCs/>
                <w:sz w:val="24"/>
                <w:lang w:eastAsia="zh-CN"/>
              </w:rPr>
              <w:t>按时间</w:t>
            </w:r>
            <w:r>
              <w:rPr>
                <w:rFonts w:hint="eastAsia" w:ascii="宋体" w:hAnsi="宋体" w:cs="宋体"/>
                <w:bCs/>
                <w:sz w:val="24"/>
              </w:rPr>
              <w:t>以概览的形式展示患者历次就诊资料情况，并支持详细临床资料查看；</w:t>
            </w:r>
          </w:p>
          <w:p>
            <w:pPr>
              <w:numPr>
                <w:ilvl w:val="0"/>
                <w:numId w:val="53"/>
              </w:numPr>
              <w:spacing w:line="300" w:lineRule="auto"/>
              <w:rPr>
                <w:rFonts w:ascii="宋体" w:hAnsi="宋体" w:cs="宋体"/>
                <w:bCs/>
                <w:sz w:val="24"/>
              </w:rPr>
            </w:pPr>
            <w:r>
              <w:rPr>
                <w:rFonts w:hint="eastAsia" w:ascii="宋体" w:hAnsi="宋体" w:cs="宋体"/>
                <w:bCs/>
                <w:sz w:val="24"/>
              </w:rPr>
              <w:t>提供基于病人主索引的患者唯一性匹配功能；</w:t>
            </w:r>
          </w:p>
          <w:p>
            <w:pPr>
              <w:numPr>
                <w:ilvl w:val="0"/>
                <w:numId w:val="53"/>
              </w:numPr>
              <w:spacing w:line="300" w:lineRule="auto"/>
              <w:rPr>
                <w:rFonts w:ascii="宋体" w:hAnsi="宋体" w:cs="宋体"/>
                <w:bCs/>
                <w:sz w:val="24"/>
              </w:rPr>
            </w:pPr>
            <w:r>
              <w:rPr>
                <w:rFonts w:hint="eastAsia" w:ascii="宋体" w:hAnsi="宋体" w:cs="宋体"/>
                <w:bCs/>
                <w:sz w:val="24"/>
              </w:rPr>
              <w:t>提供基于病人主索引的就诊信息整合功能；</w:t>
            </w:r>
          </w:p>
          <w:p>
            <w:pPr>
              <w:numPr>
                <w:ilvl w:val="0"/>
                <w:numId w:val="53"/>
              </w:numPr>
              <w:spacing w:line="300" w:lineRule="auto"/>
              <w:rPr>
                <w:rFonts w:ascii="宋体" w:hAnsi="宋体" w:cs="宋体"/>
                <w:bCs/>
                <w:sz w:val="24"/>
              </w:rPr>
            </w:pPr>
            <w:r>
              <w:rPr>
                <w:rFonts w:hint="eastAsia" w:ascii="宋体" w:hAnsi="宋体" w:cs="宋体"/>
                <w:bCs/>
                <w:sz w:val="24"/>
              </w:rPr>
              <w:t>支持按患者就诊类型、就诊时序详细展示患者就诊信息；</w:t>
            </w:r>
          </w:p>
          <w:p>
            <w:pPr>
              <w:numPr>
                <w:ilvl w:val="0"/>
                <w:numId w:val="53"/>
              </w:numPr>
              <w:spacing w:line="300" w:lineRule="auto"/>
              <w:rPr>
                <w:rFonts w:ascii="宋体" w:hAnsi="宋体" w:cs="宋体"/>
                <w:bCs/>
                <w:sz w:val="24"/>
              </w:rPr>
            </w:pPr>
            <w:r>
              <w:rPr>
                <w:rFonts w:hint="eastAsia" w:ascii="宋体" w:hAnsi="宋体" w:cs="宋体"/>
                <w:bCs/>
                <w:sz w:val="24"/>
              </w:rPr>
              <w:t>支持嵌入不同医生工作站、医技系统、手麻系统等，进行界面集成；</w:t>
            </w:r>
          </w:p>
          <w:p>
            <w:pPr>
              <w:numPr>
                <w:ilvl w:val="0"/>
                <w:numId w:val="53"/>
              </w:numPr>
              <w:spacing w:line="300" w:lineRule="auto"/>
              <w:rPr>
                <w:rFonts w:ascii="宋体" w:hAnsi="宋体" w:cs="宋体"/>
                <w:bCs/>
                <w:sz w:val="24"/>
              </w:rPr>
            </w:pPr>
            <w:r>
              <w:rPr>
                <w:rFonts w:hint="eastAsia" w:ascii="宋体" w:hAnsi="宋体" w:cs="宋体"/>
                <w:bCs/>
                <w:sz w:val="24"/>
              </w:rPr>
              <w:t>提供患者的诊断信息查看功能，诊断列表内可查询该患者历次在医院就诊时医生开具的诊断信息。</w:t>
            </w:r>
          </w:p>
          <w:p>
            <w:pPr>
              <w:numPr>
                <w:ilvl w:val="0"/>
                <w:numId w:val="53"/>
              </w:numPr>
              <w:spacing w:line="300" w:lineRule="auto"/>
              <w:rPr>
                <w:rFonts w:ascii="宋体" w:hAnsi="宋体" w:cs="宋体"/>
                <w:bCs/>
                <w:sz w:val="24"/>
              </w:rPr>
            </w:pPr>
            <w:r>
              <w:rPr>
                <w:rFonts w:hint="eastAsia" w:ascii="宋体" w:hAnsi="宋体" w:cs="宋体"/>
                <w:bCs/>
                <w:sz w:val="24"/>
              </w:rPr>
              <w:t>提供患者的医嘱信息查看功能，支持按医嘱查看医嘱执行信息。</w:t>
            </w:r>
          </w:p>
          <w:p>
            <w:pPr>
              <w:numPr>
                <w:ilvl w:val="0"/>
                <w:numId w:val="53"/>
              </w:numPr>
              <w:spacing w:line="300" w:lineRule="auto"/>
              <w:rPr>
                <w:rFonts w:ascii="宋体" w:hAnsi="宋体" w:cs="宋体"/>
                <w:bCs/>
                <w:sz w:val="24"/>
              </w:rPr>
            </w:pPr>
            <w:r>
              <w:rPr>
                <w:rFonts w:hint="eastAsia" w:ascii="宋体" w:hAnsi="宋体" w:cs="宋体"/>
                <w:bCs/>
                <w:sz w:val="24"/>
              </w:rPr>
              <w:t>提供患者的检查报告查看功能，及PDF浏览功能；</w:t>
            </w:r>
          </w:p>
          <w:p>
            <w:pPr>
              <w:numPr>
                <w:ilvl w:val="0"/>
                <w:numId w:val="53"/>
              </w:numPr>
              <w:spacing w:line="300" w:lineRule="auto"/>
              <w:rPr>
                <w:rFonts w:ascii="宋体" w:hAnsi="宋体" w:cs="宋体"/>
                <w:bCs/>
                <w:sz w:val="24"/>
              </w:rPr>
            </w:pPr>
            <w:r>
              <w:rPr>
                <w:rFonts w:hint="eastAsia" w:ascii="宋体" w:hAnsi="宋体" w:cs="宋体"/>
                <w:bCs/>
                <w:sz w:val="24"/>
              </w:rPr>
              <w:t>提供患者的检验报告查看功能，并支持检验项趋势分析功能；</w:t>
            </w:r>
          </w:p>
          <w:p>
            <w:pPr>
              <w:numPr>
                <w:ilvl w:val="0"/>
                <w:numId w:val="53"/>
              </w:numPr>
              <w:spacing w:line="300" w:lineRule="auto"/>
              <w:rPr>
                <w:rFonts w:ascii="宋体" w:hAnsi="宋体" w:cs="宋体"/>
                <w:bCs/>
                <w:sz w:val="24"/>
              </w:rPr>
            </w:pPr>
            <w:r>
              <w:rPr>
                <w:rFonts w:hint="eastAsia" w:ascii="宋体" w:hAnsi="宋体" w:cs="宋体"/>
                <w:bCs/>
                <w:sz w:val="24"/>
              </w:rPr>
              <w:t>提供患者的病历文书查看功能，病历档案包括患者在院所产生的病历、高拍文档资料；</w:t>
            </w:r>
          </w:p>
          <w:p>
            <w:pPr>
              <w:numPr>
                <w:ilvl w:val="0"/>
                <w:numId w:val="53"/>
              </w:numPr>
              <w:spacing w:line="300" w:lineRule="auto"/>
              <w:rPr>
                <w:rFonts w:ascii="宋体" w:hAnsi="宋体" w:cs="宋体"/>
                <w:bCs/>
                <w:sz w:val="24"/>
              </w:rPr>
            </w:pPr>
            <w:r>
              <w:rPr>
                <w:rFonts w:hint="eastAsia" w:ascii="宋体" w:hAnsi="宋体" w:cs="宋体"/>
                <w:bCs/>
                <w:sz w:val="24"/>
              </w:rPr>
              <w:t>提供患者的手术信息查看功能，查询患者历次所做的手术记录信息，包括门诊手术和住院手术。</w:t>
            </w:r>
          </w:p>
        </w:tc>
      </w:tr>
    </w:tbl>
    <w:p>
      <w:pPr>
        <w:pStyle w:val="5"/>
        <w:numPr>
          <w:ilvl w:val="0"/>
          <w:numId w:val="56"/>
        </w:numPr>
        <w:spacing w:before="0" w:after="0" w:line="300" w:lineRule="auto"/>
        <w:outlineLvl w:val="2"/>
        <w:rPr>
          <w:rFonts w:ascii="宋体" w:hAnsi="宋体" w:eastAsia="宋体" w:cs="宋体"/>
          <w:b/>
          <w:sz w:val="24"/>
          <w:szCs w:val="24"/>
        </w:rPr>
      </w:pPr>
      <w:bookmarkStart w:id="88" w:name="_Toc29682"/>
      <w:r>
        <w:rPr>
          <w:rFonts w:hint="eastAsia" w:ascii="宋体" w:hAnsi="宋体" w:eastAsia="宋体" w:cs="宋体"/>
          <w:b/>
          <w:sz w:val="24"/>
          <w:szCs w:val="24"/>
        </w:rPr>
        <w:t>运营管理辅助支持系统</w:t>
      </w:r>
      <w:bookmarkEnd w:id="88"/>
    </w:p>
    <w:p>
      <w:pPr>
        <w:autoSpaceDE w:val="0"/>
        <w:autoSpaceDN w:val="0"/>
        <w:adjustRightInd w:val="0"/>
        <w:spacing w:line="300" w:lineRule="auto"/>
        <w:ind w:firstLine="480" w:firstLineChars="200"/>
        <w:rPr>
          <w:rFonts w:ascii="宋体" w:hAnsi="宋体" w:cs="宋体"/>
          <w:sz w:val="24"/>
        </w:rPr>
      </w:pPr>
      <w:r>
        <w:rPr>
          <w:rFonts w:hint="eastAsia" w:ascii="宋体" w:hAnsi="宋体" w:cs="宋体"/>
          <w:sz w:val="24"/>
          <w:lang w:val="zh-CN"/>
        </w:rPr>
        <w:t>通过建设医院运营管理决策支持系统，对医院运营相关的KPI指标进行监控，从门诊部，临床科主任，医务科，院长不同的关注点设置不同的分析主题，展开深入分析。在直观了解医院运行情况的同时，具备对重点指标项建立预警设置和提示。</w:t>
      </w:r>
    </w:p>
    <w:p>
      <w:pPr>
        <w:pStyle w:val="6"/>
        <w:numPr>
          <w:ilvl w:val="1"/>
          <w:numId w:val="56"/>
        </w:numPr>
        <w:rPr>
          <w:rFonts w:ascii="宋体" w:hAnsi="宋体" w:cs="宋体"/>
          <w:sz w:val="24"/>
          <w:szCs w:val="24"/>
        </w:rPr>
      </w:pPr>
      <w:r>
        <w:rPr>
          <w:rFonts w:hint="eastAsia" w:ascii="宋体" w:hAnsi="宋体" w:cs="宋体"/>
          <w:sz w:val="24"/>
          <w:szCs w:val="24"/>
        </w:rPr>
        <w:t>门诊动态</w:t>
      </w:r>
    </w:p>
    <w:p>
      <w:pPr>
        <w:pStyle w:val="18"/>
        <w:spacing w:beforeLines="0" w:afterLines="0"/>
        <w:ind w:firstLine="360" w:firstLineChars="150"/>
        <w:rPr>
          <w:rFonts w:cs="宋体"/>
        </w:rPr>
      </w:pPr>
      <w:r>
        <w:rPr>
          <w:rFonts w:hint="eastAsia" w:cs="宋体"/>
        </w:rPr>
        <w:t>1、业务描述：围绕门诊患者就诊实时流量、预约相关业务分析。</w:t>
      </w:r>
    </w:p>
    <w:p>
      <w:pPr>
        <w:pStyle w:val="18"/>
        <w:spacing w:beforeLines="0" w:afterLines="0"/>
        <w:ind w:firstLine="360" w:firstLineChars="150"/>
        <w:rPr>
          <w:rFonts w:cs="宋体"/>
        </w:rPr>
      </w:pPr>
      <w:r>
        <w:rPr>
          <w:rFonts w:hint="eastAsia" w:cs="宋体"/>
        </w:rPr>
        <w:t>2、功能描述:</w:t>
      </w:r>
    </w:p>
    <w:p>
      <w:pPr>
        <w:pStyle w:val="18"/>
        <w:spacing w:beforeLines="0" w:afterLines="0"/>
        <w:ind w:left="840" w:firstLine="0" w:firstLineChars="0"/>
        <w:rPr>
          <w:rFonts w:cs="宋体"/>
        </w:rPr>
      </w:pPr>
      <w:r>
        <w:rPr>
          <w:rFonts w:hint="eastAsia" w:cs="宋体"/>
        </w:rPr>
        <w:t>1) 门诊流量分析：</w:t>
      </w:r>
    </w:p>
    <w:p>
      <w:pPr>
        <w:pStyle w:val="18"/>
        <w:spacing w:beforeLines="0" w:afterLines="0"/>
        <w:ind w:left="1260" w:firstLine="420" w:firstLineChars="0"/>
        <w:rPr>
          <w:rFonts w:cs="宋体"/>
        </w:rPr>
      </w:pPr>
      <w:r>
        <w:rPr>
          <w:rFonts w:hint="eastAsia" w:cs="宋体"/>
        </w:rPr>
        <w:t>实时监测门诊挂号人次、已就诊、待诊人次流量；检查申请人次、完成检查人次、等待人次分析；检验申请人次、完成检查人次、等待人次分析；并且能下钻到具体的患者明细信息。</w:t>
      </w:r>
    </w:p>
    <w:p>
      <w:pPr>
        <w:pStyle w:val="18"/>
        <w:spacing w:beforeLines="0" w:afterLines="0"/>
        <w:ind w:firstLine="960" w:firstLineChars="400"/>
        <w:rPr>
          <w:rFonts w:cs="宋体"/>
        </w:rPr>
      </w:pPr>
      <w:r>
        <w:rPr>
          <w:rFonts w:hint="eastAsia" w:cs="宋体"/>
        </w:rPr>
        <w:t>2）就诊流量:半小时时段实时人次、累计人次分析。</w:t>
      </w:r>
    </w:p>
    <w:p>
      <w:pPr>
        <w:pStyle w:val="18"/>
        <w:spacing w:beforeLines="0" w:afterLines="0"/>
        <w:ind w:left="840" w:firstLine="0" w:firstLineChars="0"/>
        <w:rPr>
          <w:rFonts w:cs="宋体"/>
        </w:rPr>
      </w:pPr>
      <w:r>
        <w:rPr>
          <w:rFonts w:hint="eastAsia" w:cs="宋体"/>
        </w:rPr>
        <w:t>3）门诊预约分析：门诊患者预约途径方式构成分析、平均预约就诊率、预约就诊率趋势分析。</w:t>
      </w:r>
    </w:p>
    <w:p>
      <w:pPr>
        <w:pStyle w:val="18"/>
        <w:spacing w:beforeLines="0" w:afterLines="0"/>
        <w:ind w:left="840" w:firstLine="0" w:firstLineChars="0"/>
        <w:rPr>
          <w:rFonts w:cs="宋体"/>
        </w:rPr>
      </w:pPr>
      <w:r>
        <w:rPr>
          <w:rFonts w:hint="eastAsia" w:cs="宋体"/>
        </w:rPr>
        <w:t>4）候诊分析：门诊预约患者就诊候诊时长趋势分析，候诊实时情况分析。</w:t>
      </w:r>
    </w:p>
    <w:p>
      <w:pPr>
        <w:pStyle w:val="6"/>
        <w:numPr>
          <w:ilvl w:val="1"/>
          <w:numId w:val="56"/>
        </w:numPr>
        <w:rPr>
          <w:rFonts w:ascii="宋体" w:hAnsi="宋体" w:cs="宋体"/>
          <w:sz w:val="24"/>
          <w:szCs w:val="24"/>
        </w:rPr>
      </w:pPr>
      <w:r>
        <w:rPr>
          <w:rFonts w:hint="eastAsia" w:ascii="宋体" w:hAnsi="宋体" w:cs="宋体"/>
          <w:sz w:val="24"/>
          <w:szCs w:val="24"/>
        </w:rPr>
        <w:t>工作负荷</w:t>
      </w:r>
    </w:p>
    <w:p>
      <w:pPr>
        <w:pStyle w:val="18"/>
        <w:spacing w:beforeLines="0" w:afterLines="0"/>
        <w:ind w:left="315" w:firstLine="0" w:firstLineChars="0"/>
        <w:rPr>
          <w:rFonts w:cs="宋体"/>
        </w:rPr>
      </w:pPr>
      <w:r>
        <w:rPr>
          <w:rFonts w:hint="eastAsia" w:cs="宋体"/>
        </w:rPr>
        <w:t>1、业务描述：围绕工作负荷相关业务指标进行分析。</w:t>
      </w:r>
    </w:p>
    <w:p>
      <w:pPr>
        <w:pStyle w:val="18"/>
        <w:spacing w:beforeLines="0" w:afterLines="0"/>
        <w:ind w:left="315" w:firstLine="0" w:firstLineChars="0"/>
        <w:rPr>
          <w:rFonts w:cs="宋体"/>
        </w:rPr>
      </w:pPr>
      <w:r>
        <w:rPr>
          <w:rFonts w:hint="eastAsia" w:cs="宋体"/>
        </w:rPr>
        <w:t>2、功能描述:</w:t>
      </w:r>
    </w:p>
    <w:p>
      <w:pPr>
        <w:pStyle w:val="18"/>
        <w:spacing w:beforeLines="0" w:afterLines="0"/>
        <w:ind w:left="840" w:firstLine="0" w:firstLineChars="0"/>
        <w:rPr>
          <w:rFonts w:cs="宋体"/>
        </w:rPr>
      </w:pPr>
      <w:r>
        <w:rPr>
          <w:rFonts w:hint="eastAsia" w:cs="宋体"/>
        </w:rPr>
        <w:t>1)门诊工作负荷分析</w:t>
      </w:r>
    </w:p>
    <w:p>
      <w:pPr>
        <w:pStyle w:val="18"/>
        <w:numPr>
          <w:ilvl w:val="0"/>
          <w:numId w:val="0"/>
        </w:numPr>
        <w:spacing w:beforeLines="0" w:afterLines="0"/>
        <w:ind w:left="840" w:leftChars="0" w:firstLine="420" w:firstLineChars="0"/>
        <w:rPr>
          <w:rFonts w:cs="宋体"/>
        </w:rPr>
      </w:pPr>
      <w:r>
        <w:rPr>
          <w:rFonts w:hint="eastAsia" w:cs="宋体"/>
        </w:rPr>
        <w:t>年度门诊人次分析；</w:t>
      </w:r>
    </w:p>
    <w:p>
      <w:pPr>
        <w:pStyle w:val="18"/>
        <w:numPr>
          <w:ilvl w:val="0"/>
          <w:numId w:val="0"/>
        </w:numPr>
        <w:spacing w:beforeLines="0" w:afterLines="0"/>
        <w:ind w:left="840" w:leftChars="0" w:firstLine="420" w:firstLineChars="0"/>
        <w:rPr>
          <w:rFonts w:cs="宋体"/>
        </w:rPr>
      </w:pPr>
      <w:r>
        <w:rPr>
          <w:rFonts w:hint="eastAsia" w:cs="宋体"/>
        </w:rPr>
        <w:t>年度急诊人次分析；</w:t>
      </w:r>
    </w:p>
    <w:p>
      <w:pPr>
        <w:pStyle w:val="18"/>
        <w:numPr>
          <w:ilvl w:val="0"/>
          <w:numId w:val="0"/>
        </w:numPr>
        <w:spacing w:beforeLines="0" w:afterLines="0"/>
        <w:ind w:left="840" w:leftChars="0" w:firstLine="420" w:firstLineChars="0"/>
        <w:rPr>
          <w:rFonts w:cs="宋体"/>
        </w:rPr>
      </w:pPr>
      <w:r>
        <w:rPr>
          <w:rFonts w:hint="eastAsia" w:cs="宋体"/>
        </w:rPr>
        <w:t>KPI指标月度趋势分析、本期同步、环比分析；</w:t>
      </w:r>
    </w:p>
    <w:p>
      <w:pPr>
        <w:pStyle w:val="18"/>
        <w:spacing w:beforeLines="0" w:afterLines="0"/>
        <w:ind w:left="840" w:firstLine="0" w:firstLineChars="0"/>
        <w:rPr>
          <w:rFonts w:cs="宋体"/>
        </w:rPr>
      </w:pPr>
      <w:r>
        <w:rPr>
          <w:rFonts w:hint="eastAsia" w:cs="宋体"/>
        </w:rPr>
        <w:t>2)住院工作负荷分析</w:t>
      </w:r>
    </w:p>
    <w:p>
      <w:pPr>
        <w:pStyle w:val="18"/>
        <w:numPr>
          <w:ilvl w:val="0"/>
          <w:numId w:val="0"/>
        </w:numPr>
        <w:spacing w:beforeLines="0" w:afterLines="0"/>
        <w:ind w:left="840" w:leftChars="0" w:firstLine="420" w:firstLineChars="0"/>
        <w:rPr>
          <w:rFonts w:cs="宋体"/>
        </w:rPr>
      </w:pPr>
      <w:r>
        <w:rPr>
          <w:rFonts w:hint="eastAsia" w:cs="宋体"/>
        </w:rPr>
        <w:t>年度入院人次分析；</w:t>
      </w:r>
    </w:p>
    <w:p>
      <w:pPr>
        <w:pStyle w:val="18"/>
        <w:numPr>
          <w:ilvl w:val="0"/>
          <w:numId w:val="0"/>
        </w:numPr>
        <w:spacing w:beforeLines="0" w:afterLines="0"/>
        <w:ind w:left="840" w:leftChars="0" w:firstLine="420" w:firstLineChars="0"/>
        <w:rPr>
          <w:rFonts w:cs="宋体"/>
        </w:rPr>
      </w:pPr>
      <w:r>
        <w:rPr>
          <w:rFonts w:hint="eastAsia" w:cs="宋体"/>
        </w:rPr>
        <w:t>年度出院人次分析；</w:t>
      </w:r>
    </w:p>
    <w:p>
      <w:pPr>
        <w:pStyle w:val="18"/>
        <w:numPr>
          <w:ilvl w:val="0"/>
          <w:numId w:val="0"/>
        </w:numPr>
        <w:spacing w:beforeLines="0" w:afterLines="0"/>
        <w:ind w:left="840" w:leftChars="0" w:firstLine="420" w:firstLineChars="0"/>
        <w:rPr>
          <w:rFonts w:cs="宋体"/>
        </w:rPr>
      </w:pPr>
      <w:r>
        <w:rPr>
          <w:rFonts w:hint="eastAsia" w:cs="宋体"/>
        </w:rPr>
        <w:t>执业医师日均担负住院床日数分析；</w:t>
      </w:r>
    </w:p>
    <w:p>
      <w:pPr>
        <w:pStyle w:val="6"/>
        <w:numPr>
          <w:ilvl w:val="1"/>
          <w:numId w:val="56"/>
        </w:numPr>
        <w:rPr>
          <w:rFonts w:ascii="宋体" w:hAnsi="宋体" w:cs="宋体"/>
          <w:sz w:val="24"/>
          <w:szCs w:val="24"/>
        </w:rPr>
      </w:pPr>
      <w:r>
        <w:rPr>
          <w:rFonts w:hint="eastAsia" w:ascii="宋体" w:hAnsi="宋体" w:cs="宋体"/>
          <w:sz w:val="24"/>
          <w:szCs w:val="24"/>
        </w:rPr>
        <w:t>患者负担</w:t>
      </w:r>
    </w:p>
    <w:p>
      <w:pPr>
        <w:pStyle w:val="18"/>
        <w:spacing w:beforeLines="0" w:afterLines="0"/>
        <w:ind w:left="315" w:firstLine="0" w:firstLineChars="0"/>
        <w:rPr>
          <w:rFonts w:cs="宋体"/>
        </w:rPr>
      </w:pPr>
      <w:r>
        <w:rPr>
          <w:rFonts w:hint="eastAsia" w:cs="宋体"/>
        </w:rPr>
        <w:t>1、业务描述：针对均次费用分析指标，提供层层深入分析的能力，帮助院领导和科主任洞察全院及科室均次费用指标的整体情况，发现影响均次费用的原因并加以干预。</w:t>
      </w:r>
    </w:p>
    <w:p>
      <w:pPr>
        <w:pStyle w:val="18"/>
        <w:spacing w:beforeLines="0" w:afterLines="0"/>
        <w:ind w:left="315" w:firstLine="0" w:firstLineChars="0"/>
        <w:rPr>
          <w:rFonts w:cs="宋体"/>
        </w:rPr>
      </w:pPr>
      <w:r>
        <w:rPr>
          <w:rFonts w:hint="eastAsia" w:cs="宋体"/>
        </w:rPr>
        <w:t>2、功能描述:</w:t>
      </w:r>
    </w:p>
    <w:p>
      <w:pPr>
        <w:pStyle w:val="18"/>
        <w:spacing w:beforeLines="0" w:afterLines="0"/>
        <w:ind w:left="840" w:firstLine="0" w:firstLineChars="0"/>
        <w:rPr>
          <w:rFonts w:cs="宋体"/>
        </w:rPr>
      </w:pPr>
      <w:r>
        <w:rPr>
          <w:rFonts w:hint="eastAsia" w:cs="宋体"/>
        </w:rPr>
        <w:t>1)指标年度趋势分析；</w:t>
      </w:r>
    </w:p>
    <w:p>
      <w:pPr>
        <w:pStyle w:val="18"/>
        <w:spacing w:beforeLines="0" w:afterLines="0"/>
        <w:ind w:left="840" w:firstLine="0" w:firstLineChars="0"/>
        <w:rPr>
          <w:rFonts w:cs="宋体"/>
        </w:rPr>
      </w:pPr>
      <w:r>
        <w:rPr>
          <w:rFonts w:hint="eastAsia" w:cs="宋体"/>
        </w:rPr>
        <w:t>2)门诊人均费用占比分析；</w:t>
      </w:r>
    </w:p>
    <w:p>
      <w:pPr>
        <w:pStyle w:val="18"/>
        <w:spacing w:beforeLines="0" w:afterLines="0"/>
        <w:ind w:left="840" w:firstLine="0" w:firstLineChars="0"/>
        <w:rPr>
          <w:rFonts w:cs="宋体"/>
        </w:rPr>
      </w:pPr>
      <w:r>
        <w:rPr>
          <w:rFonts w:hint="eastAsia" w:cs="宋体"/>
        </w:rPr>
        <w:t>3)住院人均费用占比分析；</w:t>
      </w:r>
    </w:p>
    <w:p>
      <w:pPr>
        <w:pStyle w:val="6"/>
        <w:numPr>
          <w:ilvl w:val="1"/>
          <w:numId w:val="56"/>
        </w:numPr>
        <w:rPr>
          <w:rFonts w:ascii="宋体" w:hAnsi="宋体" w:cs="宋体"/>
          <w:sz w:val="24"/>
          <w:szCs w:val="24"/>
        </w:rPr>
      </w:pPr>
      <w:r>
        <w:rPr>
          <w:rFonts w:hint="eastAsia" w:ascii="宋体" w:hAnsi="宋体" w:cs="宋体"/>
          <w:sz w:val="24"/>
          <w:szCs w:val="24"/>
        </w:rPr>
        <w:t>工作效率</w:t>
      </w:r>
    </w:p>
    <w:p>
      <w:pPr>
        <w:pStyle w:val="18"/>
        <w:spacing w:beforeLines="0" w:afterLines="0"/>
        <w:ind w:left="315" w:firstLine="0" w:firstLineChars="0"/>
        <w:rPr>
          <w:rFonts w:cs="宋体"/>
        </w:rPr>
      </w:pPr>
      <w:r>
        <w:rPr>
          <w:rFonts w:hint="eastAsia" w:cs="宋体"/>
        </w:rPr>
        <w:t>1、业务描述：围绕工作效率指标相关业务分析。</w:t>
      </w:r>
    </w:p>
    <w:p>
      <w:pPr>
        <w:pStyle w:val="18"/>
        <w:spacing w:beforeLines="0" w:afterLines="0"/>
        <w:ind w:left="315" w:firstLine="0" w:firstLineChars="0"/>
        <w:rPr>
          <w:rFonts w:cs="宋体"/>
        </w:rPr>
      </w:pPr>
      <w:r>
        <w:rPr>
          <w:rFonts w:hint="eastAsia" w:cs="宋体"/>
        </w:rPr>
        <w:t>2、功能描述:</w:t>
      </w:r>
    </w:p>
    <w:p>
      <w:pPr>
        <w:pStyle w:val="18"/>
        <w:spacing w:beforeLines="0" w:afterLines="0"/>
        <w:ind w:left="840" w:firstLine="0" w:firstLineChars="0"/>
        <w:rPr>
          <w:rFonts w:cs="宋体"/>
        </w:rPr>
      </w:pPr>
      <w:r>
        <w:rPr>
          <w:rFonts w:hint="eastAsia" w:cs="宋体"/>
        </w:rPr>
        <w:t>平均住院日、病床使用率、病床周转次数、日均诊疗人次、日均住院床日数</w:t>
      </w:r>
    </w:p>
    <w:p>
      <w:pPr>
        <w:pStyle w:val="18"/>
        <w:spacing w:beforeLines="0" w:afterLines="0"/>
        <w:ind w:left="840" w:firstLine="0" w:firstLineChars="0"/>
        <w:rPr>
          <w:rFonts w:cs="宋体"/>
        </w:rPr>
      </w:pPr>
      <w:r>
        <w:rPr>
          <w:rFonts w:hint="eastAsia" w:cs="宋体"/>
        </w:rPr>
        <w:t>围绕指标进行本期、同期、年度、月度分析；指标</w:t>
      </w:r>
      <w:r>
        <w:rPr>
          <w:rFonts w:hint="eastAsia" w:cs="宋体"/>
          <w:lang w:eastAsia="zh-CN"/>
        </w:rPr>
        <w:t>具备</w:t>
      </w:r>
      <w:r>
        <w:rPr>
          <w:rFonts w:hint="eastAsia" w:cs="宋体"/>
        </w:rPr>
        <w:t>科室-&gt;医师下钻分析；</w:t>
      </w:r>
    </w:p>
    <w:p>
      <w:pPr>
        <w:pStyle w:val="6"/>
        <w:numPr>
          <w:ilvl w:val="1"/>
          <w:numId w:val="56"/>
        </w:numPr>
        <w:spacing w:before="0" w:after="0" w:line="240" w:lineRule="auto"/>
        <w:rPr>
          <w:rFonts w:ascii="宋体" w:hAnsi="宋体" w:cs="宋体"/>
          <w:sz w:val="24"/>
          <w:szCs w:val="24"/>
        </w:rPr>
      </w:pPr>
      <w:r>
        <w:rPr>
          <w:rFonts w:hint="eastAsia" w:ascii="宋体" w:hAnsi="宋体" w:cs="宋体"/>
          <w:sz w:val="24"/>
          <w:szCs w:val="24"/>
        </w:rPr>
        <w:t>医疗质量监控</w:t>
      </w:r>
    </w:p>
    <w:p>
      <w:pPr>
        <w:pStyle w:val="16"/>
        <w:autoSpaceDE w:val="0"/>
        <w:autoSpaceDN w:val="0"/>
        <w:adjustRightInd w:val="0"/>
        <w:spacing w:line="360" w:lineRule="auto"/>
        <w:ind w:firstLine="480"/>
        <w:rPr>
          <w:rFonts w:ascii="宋体" w:hAnsi="宋体" w:cs="宋体"/>
          <w:sz w:val="24"/>
        </w:rPr>
      </w:pPr>
      <w:r>
        <w:rPr>
          <w:rFonts w:hint="eastAsia" w:ascii="宋体" w:hAnsi="宋体" w:cs="宋体"/>
          <w:sz w:val="24"/>
        </w:rPr>
        <w:t>关键环节过程审核，对特殊的医疗行为应先由相关和质量控制科审核方可进行。可对需要审核的时间条件进行定义，出现需要审核的环节时系统提示相关人员进行审核。</w:t>
      </w:r>
    </w:p>
    <w:p>
      <w:pPr>
        <w:spacing w:before="0" w:after="0" w:line="240" w:lineRule="auto"/>
        <w:rPr>
          <w:rFonts w:ascii="宋体" w:hAnsi="宋体" w:cs="宋体"/>
          <w:sz w:val="24"/>
          <w:szCs w:val="24"/>
        </w:rPr>
      </w:pPr>
      <w:r>
        <w:rPr>
          <w:rFonts w:hint="eastAsia" w:ascii="宋体" w:hAnsi="宋体" w:cs="宋体"/>
          <w:sz w:val="24"/>
          <w:szCs w:val="24"/>
          <w:lang w:val="en-US" w:eastAsia="zh-CN"/>
        </w:rPr>
        <w:t>2</w:t>
      </w:r>
      <w:r>
        <w:rPr>
          <w:rFonts w:ascii="宋体" w:hAnsi="宋体" w:cs="宋体"/>
          <w:sz w:val="24"/>
          <w:szCs w:val="24"/>
        </w:rPr>
        <w:t>.5.1</w:t>
      </w:r>
      <w:r>
        <w:rPr>
          <w:rFonts w:hint="eastAsia" w:ascii="宋体" w:hAnsi="宋体" w:cs="宋体"/>
          <w:sz w:val="24"/>
          <w:szCs w:val="24"/>
        </w:rPr>
        <w:t>患者医疗质量与安全</w:t>
      </w:r>
    </w:p>
    <w:p>
      <w:pPr>
        <w:pStyle w:val="16"/>
        <w:numPr>
          <w:ilvl w:val="0"/>
          <w:numId w:val="57"/>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提供住院重点疾病的指标分析；</w:t>
      </w:r>
    </w:p>
    <w:p>
      <w:pPr>
        <w:pStyle w:val="16"/>
        <w:numPr>
          <w:ilvl w:val="0"/>
          <w:numId w:val="57"/>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提供住院重点手术的指标分析；</w:t>
      </w:r>
    </w:p>
    <w:p>
      <w:pPr>
        <w:pStyle w:val="16"/>
        <w:numPr>
          <w:ilvl w:val="0"/>
          <w:numId w:val="57"/>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提供麻醉质量的指标分析；</w:t>
      </w:r>
    </w:p>
    <w:p>
      <w:pPr>
        <w:pStyle w:val="16"/>
        <w:numPr>
          <w:ilvl w:val="0"/>
          <w:numId w:val="57"/>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提供患者安全的指标分析；</w:t>
      </w:r>
    </w:p>
    <w:p>
      <w:pPr>
        <w:pStyle w:val="16"/>
        <w:autoSpaceDE w:val="0"/>
        <w:autoSpaceDN w:val="0"/>
        <w:adjustRightInd w:val="0"/>
        <w:spacing w:line="360" w:lineRule="auto"/>
        <w:ind w:left="424" w:firstLine="0" w:firstLineChars="0"/>
        <w:rPr>
          <w:rFonts w:ascii="宋体" w:hAnsi="宋体" w:cs="宋体"/>
          <w:sz w:val="24"/>
        </w:rPr>
      </w:pPr>
      <w:r>
        <w:rPr>
          <w:rFonts w:hint="eastAsia" w:ascii="宋体" w:hAnsi="宋体" w:cs="宋体"/>
          <w:sz w:val="24"/>
        </w:rPr>
        <w:t>所有指标分析都</w:t>
      </w:r>
      <w:r>
        <w:rPr>
          <w:rFonts w:hint="eastAsia" w:ascii="宋体" w:hAnsi="宋体" w:cs="宋体"/>
          <w:sz w:val="24"/>
          <w:lang w:eastAsia="zh-CN"/>
        </w:rPr>
        <w:t>具备</w:t>
      </w:r>
      <w:r>
        <w:rPr>
          <w:rFonts w:hint="eastAsia" w:ascii="宋体" w:hAnsi="宋体" w:cs="宋体"/>
          <w:sz w:val="24"/>
        </w:rPr>
        <w:t>按年份、月度等条件进行筛选；</w:t>
      </w:r>
    </w:p>
    <w:p>
      <w:pPr>
        <w:spacing w:before="0" w:after="0" w:line="240" w:lineRule="auto"/>
        <w:rPr>
          <w:rFonts w:ascii="宋体" w:hAnsi="宋体" w:cs="宋体"/>
          <w:sz w:val="24"/>
          <w:szCs w:val="24"/>
        </w:rPr>
      </w:pPr>
      <w:r>
        <w:rPr>
          <w:rFonts w:hint="eastAsia" w:ascii="宋体" w:hAnsi="宋体" w:cs="宋体"/>
          <w:sz w:val="24"/>
          <w:szCs w:val="24"/>
          <w:lang w:val="en-US" w:eastAsia="zh-CN"/>
        </w:rPr>
        <w:t>2</w:t>
      </w:r>
      <w:r>
        <w:rPr>
          <w:rFonts w:ascii="宋体" w:hAnsi="宋体" w:cs="宋体"/>
          <w:sz w:val="24"/>
          <w:szCs w:val="24"/>
        </w:rPr>
        <w:t>.5.2</w:t>
      </w:r>
      <w:r>
        <w:rPr>
          <w:rFonts w:hint="eastAsia" w:ascii="宋体" w:hAnsi="宋体" w:cs="宋体"/>
          <w:sz w:val="24"/>
          <w:szCs w:val="24"/>
        </w:rPr>
        <w:t>单病种质量监测</w:t>
      </w:r>
    </w:p>
    <w:p>
      <w:pPr>
        <w:pStyle w:val="16"/>
        <w:autoSpaceDE w:val="0"/>
        <w:autoSpaceDN w:val="0"/>
        <w:adjustRightInd w:val="0"/>
        <w:spacing w:line="360" w:lineRule="auto"/>
        <w:ind w:firstLine="480"/>
        <w:rPr>
          <w:rFonts w:ascii="宋体" w:hAnsi="宋体" w:cs="宋体"/>
          <w:sz w:val="24"/>
        </w:rPr>
      </w:pPr>
      <w:r>
        <w:rPr>
          <w:rFonts w:hint="eastAsia" w:ascii="宋体" w:hAnsi="宋体" w:cs="宋体"/>
          <w:sz w:val="24"/>
        </w:rPr>
        <w:t>围绕以下单病种，提供单病种资源消耗相关指标：例数、平均住院日、次均费用、次均药费、死亡率等指标分析：</w:t>
      </w:r>
    </w:p>
    <w:p>
      <w:pPr>
        <w:pStyle w:val="16"/>
        <w:numPr>
          <w:ilvl w:val="0"/>
          <w:numId w:val="58"/>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提供急性心力衰竭的指标分析结果；</w:t>
      </w:r>
    </w:p>
    <w:p>
      <w:pPr>
        <w:pStyle w:val="16"/>
        <w:numPr>
          <w:ilvl w:val="0"/>
          <w:numId w:val="58"/>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提供脑梗死STK的指标分析结果；</w:t>
      </w:r>
    </w:p>
    <w:p>
      <w:pPr>
        <w:pStyle w:val="16"/>
        <w:numPr>
          <w:ilvl w:val="0"/>
          <w:numId w:val="58"/>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提供髋、膝关节置换术的指标分析结果；</w:t>
      </w:r>
    </w:p>
    <w:p>
      <w:pPr>
        <w:pStyle w:val="16"/>
        <w:numPr>
          <w:ilvl w:val="0"/>
          <w:numId w:val="58"/>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提供冠状动脉旁路移植术CABG的指标分析结果；</w:t>
      </w:r>
    </w:p>
    <w:p>
      <w:pPr>
        <w:pStyle w:val="16"/>
        <w:numPr>
          <w:ilvl w:val="0"/>
          <w:numId w:val="58"/>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提供围术期预防感染PIP的指标分析结果；</w:t>
      </w:r>
    </w:p>
    <w:p>
      <w:pPr>
        <w:pStyle w:val="16"/>
        <w:numPr>
          <w:ilvl w:val="0"/>
          <w:numId w:val="58"/>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提供社区获得性肺炎(住院、成人)的指标分析结果；</w:t>
      </w:r>
    </w:p>
    <w:p>
      <w:pPr>
        <w:pStyle w:val="16"/>
        <w:numPr>
          <w:ilvl w:val="0"/>
          <w:numId w:val="58"/>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提供社区获得性肺炎(住院、儿童)的指标分析；</w:t>
      </w:r>
    </w:p>
    <w:p>
      <w:pPr>
        <w:spacing w:before="0" w:after="0" w:line="240" w:lineRule="auto"/>
        <w:rPr>
          <w:rFonts w:ascii="宋体" w:hAnsi="宋体" w:cs="宋体"/>
          <w:sz w:val="24"/>
          <w:szCs w:val="24"/>
        </w:rPr>
      </w:pPr>
      <w:r>
        <w:rPr>
          <w:rFonts w:hint="eastAsia" w:ascii="宋体" w:hAnsi="宋体" w:cs="宋体"/>
          <w:sz w:val="24"/>
          <w:szCs w:val="24"/>
          <w:lang w:val="en-US" w:eastAsia="zh-CN"/>
        </w:rPr>
        <w:t>2</w:t>
      </w:r>
      <w:r>
        <w:rPr>
          <w:rFonts w:ascii="宋体" w:hAnsi="宋体" w:cs="宋体"/>
          <w:sz w:val="24"/>
          <w:szCs w:val="24"/>
        </w:rPr>
        <w:t>.5.3</w:t>
      </w:r>
      <w:r>
        <w:rPr>
          <w:rFonts w:hint="eastAsia" w:ascii="宋体" w:hAnsi="宋体" w:cs="宋体"/>
          <w:sz w:val="24"/>
          <w:szCs w:val="24"/>
        </w:rPr>
        <w:t>重症医学质量监测</w:t>
      </w:r>
    </w:p>
    <w:p>
      <w:pPr>
        <w:pStyle w:val="16"/>
        <w:numPr>
          <w:ilvl w:val="0"/>
          <w:numId w:val="59"/>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提供非预期的24/48小时重返重症医学科率的统计分析；</w:t>
      </w:r>
    </w:p>
    <w:p>
      <w:pPr>
        <w:pStyle w:val="16"/>
        <w:numPr>
          <w:ilvl w:val="0"/>
          <w:numId w:val="59"/>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提供呼吸机相关肺炎预防率的统计分析；</w:t>
      </w:r>
    </w:p>
    <w:p>
      <w:pPr>
        <w:pStyle w:val="16"/>
        <w:numPr>
          <w:ilvl w:val="0"/>
          <w:numId w:val="59"/>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提供呼吸机相关肺炎发病率的统计分析；</w:t>
      </w:r>
    </w:p>
    <w:p>
      <w:pPr>
        <w:pStyle w:val="16"/>
        <w:numPr>
          <w:ilvl w:val="0"/>
          <w:numId w:val="59"/>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提供中心静脉置管相关血流感染发病率的统计分析；</w:t>
      </w:r>
    </w:p>
    <w:p>
      <w:pPr>
        <w:pStyle w:val="16"/>
        <w:numPr>
          <w:ilvl w:val="0"/>
          <w:numId w:val="59"/>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提供留置导尿管相关泌尿系感染发病率的统计分析；</w:t>
      </w:r>
    </w:p>
    <w:p>
      <w:pPr>
        <w:pStyle w:val="16"/>
        <w:numPr>
          <w:ilvl w:val="0"/>
          <w:numId w:val="59"/>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提供重症患者死亡率的统计分析；</w:t>
      </w:r>
    </w:p>
    <w:p>
      <w:pPr>
        <w:pStyle w:val="16"/>
        <w:numPr>
          <w:ilvl w:val="0"/>
          <w:numId w:val="59"/>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提供重症患者压疮发生率的统计分析；</w:t>
      </w:r>
    </w:p>
    <w:p>
      <w:pPr>
        <w:pStyle w:val="16"/>
        <w:numPr>
          <w:ilvl w:val="0"/>
          <w:numId w:val="59"/>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提供人工气道脱出例数的统计分析；</w:t>
      </w:r>
    </w:p>
    <w:p>
      <w:pPr>
        <w:pStyle w:val="16"/>
        <w:numPr>
          <w:ilvl w:val="0"/>
          <w:numId w:val="59"/>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lang w:eastAsia="zh-CN"/>
        </w:rPr>
        <w:t>具备</w:t>
      </w:r>
      <w:r>
        <w:rPr>
          <w:rFonts w:hint="eastAsia" w:ascii="宋体" w:hAnsi="宋体" w:cs="宋体"/>
          <w:sz w:val="24"/>
        </w:rPr>
        <w:t>按年份、月度等条件进行筛选；</w:t>
      </w:r>
    </w:p>
    <w:p>
      <w:pPr>
        <w:pStyle w:val="6"/>
        <w:numPr>
          <w:ilvl w:val="1"/>
          <w:numId w:val="56"/>
        </w:numPr>
        <w:spacing w:before="0" w:after="0" w:line="240" w:lineRule="auto"/>
        <w:rPr>
          <w:rFonts w:hint="eastAsia" w:ascii="宋体" w:hAnsi="宋体" w:cs="宋体"/>
          <w:sz w:val="24"/>
          <w:szCs w:val="24"/>
        </w:rPr>
      </w:pPr>
      <w:r>
        <w:rPr>
          <w:rFonts w:hint="eastAsia" w:ascii="宋体" w:hAnsi="宋体" w:cs="宋体"/>
          <w:sz w:val="24"/>
          <w:szCs w:val="24"/>
        </w:rPr>
        <w:t>用药分析与评价系统</w:t>
      </w:r>
    </w:p>
    <w:p>
      <w:pPr>
        <w:pStyle w:val="16"/>
        <w:autoSpaceDE w:val="0"/>
        <w:autoSpaceDN w:val="0"/>
        <w:adjustRightInd w:val="0"/>
        <w:spacing w:line="360" w:lineRule="auto"/>
        <w:ind w:firstLine="480"/>
        <w:rPr>
          <w:rFonts w:ascii="宋体" w:hAnsi="宋体" w:cs="宋体"/>
          <w:sz w:val="24"/>
        </w:rPr>
      </w:pPr>
      <w:r>
        <w:rPr>
          <w:rFonts w:hint="eastAsia" w:ascii="宋体" w:hAnsi="宋体" w:cs="宋体"/>
          <w:sz w:val="24"/>
        </w:rPr>
        <w:t>从医院实际的管理需求出发，实现医院内部药占比、抗菌药占比、抗菌药物使用率、基药占比、抗菌药物使用强度等指标对比(横向、纵向)、监控、深度挖掘等功能，以医院、科室、医生、病种作为监控对象，从抗菌用药、基本药物用药情况、静脉注射等方面追本溯源，查找各类用药指标高的原因所在。</w:t>
      </w:r>
    </w:p>
    <w:p>
      <w:pPr>
        <w:pStyle w:val="16"/>
        <w:numPr>
          <w:ilvl w:val="0"/>
          <w:numId w:val="60"/>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医疗收入中，药品收入占医疗收入比率过高，是医疗费用增长的重要因素，我们从药品收入为主，分析医院医药费用变化，找出药费增长的原因，降低药品费用，控制卫生费用的增长，从而切实减轻患者的经济负担，达到控制药费合理增长的目的；</w:t>
      </w:r>
    </w:p>
    <w:p>
      <w:pPr>
        <w:pStyle w:val="16"/>
        <w:numPr>
          <w:ilvl w:val="0"/>
          <w:numId w:val="60"/>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分析我院患者抗菌药物使用情况，促进我院抗菌药物合理应用；</w:t>
      </w:r>
    </w:p>
    <w:p>
      <w:pPr>
        <w:pStyle w:val="16"/>
        <w:numPr>
          <w:ilvl w:val="0"/>
          <w:numId w:val="60"/>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为促进临床合理用药，有效控制药品费用增长，减轻群众就医负担，应当全面配备、优先和合理使用基本药物。加强中心临床用药管理，督促和监督其使用基本药物，减轻患者药品费用负担；</w:t>
      </w:r>
    </w:p>
    <w:p>
      <w:pPr>
        <w:pStyle w:val="16"/>
        <w:numPr>
          <w:ilvl w:val="0"/>
          <w:numId w:val="60"/>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查询某时间段内疾病与药品的使用情况，左上为查询时间段内的疾病诊断按照人数多少从高到低对诊断进行排名，显示诊断名称，人数，总费用，平均费用，总药费，平均药费。右上及下方，是对选择的疾病进行联动展示，右上为该疾病的费用构成饼图分析，左下为疾病所属病区，医生明细，右下为该疾病使用的药品明细</w:t>
      </w:r>
    </w:p>
    <w:p>
      <w:pPr>
        <w:pStyle w:val="16"/>
        <w:numPr>
          <w:ilvl w:val="0"/>
          <w:numId w:val="60"/>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查询某时间段内药品的使用情况，按照药品名称XX进行模糊查询，显示XX药品该时间段使用的药品数量，药品金额。点击药品名称时，右侧联动展示开出该药品的详细科室名称，科室开出的药品数量，发药单位，发药金额。点击科室名称时，右侧联动展示该科室开出药品的医生编码，医生名称，药品数量，药品金额；</w:t>
      </w:r>
    </w:p>
    <w:p>
      <w:pPr>
        <w:pStyle w:val="16"/>
        <w:numPr>
          <w:ilvl w:val="0"/>
          <w:numId w:val="60"/>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对选择时间段内的医生，按照医生编码从低到高进行依次排序，通过医生名称，医生编码，药品数量，药品金额进行展示。点击医生编码时，右侧联动展示该医生开出的详细药品，医生编码，药品名称，药品数量，药品金额；</w:t>
      </w:r>
    </w:p>
    <w:p>
      <w:pPr>
        <w:pStyle w:val="16"/>
        <w:numPr>
          <w:ilvl w:val="0"/>
          <w:numId w:val="60"/>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对选择时间段内的药品，按照药品金额从高到低进行依次排序，通过序号，药品名称，药品数量，药品金额进行展示。点击药品名称时，右侧联动展示开该药品医嘱的医生名称，医生所在科室，药品金额，是否为抗菌药；</w:t>
      </w:r>
    </w:p>
    <w:p>
      <w:pPr>
        <w:pStyle w:val="16"/>
        <w:numPr>
          <w:ilvl w:val="0"/>
          <w:numId w:val="60"/>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对选择时间段内的处方，按照处方金额从高到低进行依次排序，通过处方号，处方金额，处方科室，处方医生进行展示。点击处方号时，右侧联动展示该处方号下具体的药品名称，药品数量，药品金额。</w:t>
      </w:r>
    </w:p>
    <w:p>
      <w:pPr>
        <w:pStyle w:val="6"/>
        <w:numPr>
          <w:ilvl w:val="1"/>
          <w:numId w:val="56"/>
        </w:numPr>
        <w:spacing w:before="0" w:after="0" w:line="240" w:lineRule="auto"/>
        <w:rPr>
          <w:rFonts w:ascii="宋体" w:hAnsi="宋体" w:cs="宋体"/>
          <w:sz w:val="24"/>
          <w:szCs w:val="24"/>
        </w:rPr>
      </w:pPr>
      <w:r>
        <w:rPr>
          <w:rFonts w:hint="eastAsia" w:ascii="宋体" w:hAnsi="宋体" w:cs="宋体"/>
          <w:sz w:val="24"/>
          <w:szCs w:val="24"/>
        </w:rPr>
        <w:t>自定义报表</w:t>
      </w:r>
    </w:p>
    <w:p>
      <w:pPr>
        <w:ind w:firstLine="480" w:firstLineChars="200"/>
        <w:rPr>
          <w:rFonts w:ascii="宋体" w:hAnsi="宋体" w:cs="宋体"/>
          <w:kern w:val="0"/>
          <w:sz w:val="24"/>
        </w:rPr>
      </w:pPr>
      <w:r>
        <w:rPr>
          <w:rFonts w:hint="eastAsia" w:ascii="宋体" w:hAnsi="宋体" w:cs="宋体"/>
          <w:kern w:val="0"/>
          <w:sz w:val="24"/>
        </w:rPr>
        <w:t>自定义报表通过指标系统完成医院业务实际业务中产生的需求包括但不限于人力资源数据展示、医共体数据展示等等。</w:t>
      </w:r>
    </w:p>
    <w:p>
      <w:pPr>
        <w:pStyle w:val="16"/>
        <w:numPr>
          <w:ilvl w:val="0"/>
          <w:numId w:val="61"/>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指标定义：是将需要预计算的指标提前定义维护，维护指标的取数逻辑，指标的执行区间，相应的指标维度信息等，供任务每天凌晨自动执行将结果存储到数据库中</w:t>
      </w:r>
    </w:p>
    <w:p>
      <w:pPr>
        <w:pStyle w:val="16"/>
        <w:numPr>
          <w:ilvl w:val="0"/>
          <w:numId w:val="61"/>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维度定义：提供公共的维度维护界面，将指标使用到的维度进行统一管理，维度属性的统一管理，实现不同指标的维度复用的程度和维度的标准化操作</w:t>
      </w:r>
    </w:p>
    <w:p>
      <w:pPr>
        <w:pStyle w:val="16"/>
        <w:numPr>
          <w:ilvl w:val="0"/>
          <w:numId w:val="61"/>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指标类型：将医院的不同指标进行分类，方便指标的管理，区分不同类型的指标和对指标进行数据的操作</w:t>
      </w:r>
    </w:p>
    <w:p>
      <w:pPr>
        <w:pStyle w:val="16"/>
        <w:numPr>
          <w:ilvl w:val="0"/>
          <w:numId w:val="61"/>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指标日志：是对指标Cube系统的日志记录，</w:t>
      </w:r>
      <w:r>
        <w:rPr>
          <w:rFonts w:hint="eastAsia" w:ascii="宋体" w:hAnsi="宋体" w:cs="宋体"/>
          <w:sz w:val="24"/>
          <w:lang w:eastAsia="zh-CN"/>
        </w:rPr>
        <w:t>具备</w:t>
      </w:r>
      <w:r>
        <w:rPr>
          <w:rFonts w:hint="eastAsia" w:ascii="宋体" w:hAnsi="宋体" w:cs="宋体"/>
          <w:sz w:val="24"/>
        </w:rPr>
        <w:t>指标定义日志，指标处理日志，指标查询日志，指标错误日志等，监控管理指标任务的数据和指标数据使用的日志，实现数据从定义到生成到使用的全方位监控管理</w:t>
      </w:r>
    </w:p>
    <w:p>
      <w:pPr>
        <w:pStyle w:val="16"/>
        <w:numPr>
          <w:ilvl w:val="0"/>
          <w:numId w:val="61"/>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指标模块与报表：管理主要是提供统一的对外服务模块，将不同的指标提供模块化的术语集，用户通过模块化的指标管理，将零散的单个指标集中管理，集中对外服务，提高对外输出的服务能力</w:t>
      </w:r>
    </w:p>
    <w:p>
      <w:pPr>
        <w:pStyle w:val="16"/>
        <w:numPr>
          <w:ilvl w:val="0"/>
          <w:numId w:val="61"/>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指标系统配置：主要提供指标Cube系统相关的配置功能，包括指标过滤函数的配置功能，执行代码的配置，日志全局配置，任务全局配置等等</w:t>
      </w:r>
    </w:p>
    <w:p>
      <w:pPr>
        <w:pStyle w:val="16"/>
        <w:numPr>
          <w:ilvl w:val="0"/>
          <w:numId w:val="61"/>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数据展示：根据医院需求展示人力资源、医共体医院运营等相关数据</w:t>
      </w:r>
    </w:p>
    <w:p>
      <w:pPr>
        <w:pStyle w:val="6"/>
        <w:numPr>
          <w:ilvl w:val="1"/>
          <w:numId w:val="56"/>
        </w:numPr>
        <w:spacing w:before="0" w:after="0" w:line="240" w:lineRule="auto"/>
        <w:rPr>
          <w:rFonts w:ascii="宋体" w:hAnsi="宋体" w:cs="宋体"/>
          <w:sz w:val="24"/>
          <w:szCs w:val="24"/>
        </w:rPr>
      </w:pPr>
      <w:r>
        <w:rPr>
          <w:rFonts w:hint="eastAsia" w:ascii="宋体" w:hAnsi="宋体" w:cs="宋体"/>
          <w:sz w:val="24"/>
          <w:szCs w:val="24"/>
        </w:rPr>
        <w:t>DRGs医疗服务</w:t>
      </w:r>
    </w:p>
    <w:p>
      <w:pPr>
        <w:pStyle w:val="16"/>
        <w:numPr>
          <w:ilvl w:val="0"/>
          <w:numId w:val="62"/>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提供全院DRG产能指标分析；</w:t>
      </w:r>
    </w:p>
    <w:p>
      <w:pPr>
        <w:pStyle w:val="16"/>
        <w:numPr>
          <w:ilvl w:val="0"/>
          <w:numId w:val="62"/>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提供全院DRG效率指标分析；</w:t>
      </w:r>
    </w:p>
    <w:p>
      <w:pPr>
        <w:pStyle w:val="16"/>
        <w:numPr>
          <w:ilvl w:val="0"/>
          <w:numId w:val="62"/>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提供全院DRG安全指标分析；</w:t>
      </w:r>
    </w:p>
    <w:p>
      <w:pPr>
        <w:pStyle w:val="16"/>
        <w:numPr>
          <w:ilvl w:val="0"/>
          <w:numId w:val="62"/>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提供科室得分排名分析；</w:t>
      </w:r>
    </w:p>
    <w:p>
      <w:pPr>
        <w:pStyle w:val="16"/>
        <w:numPr>
          <w:ilvl w:val="0"/>
          <w:numId w:val="62"/>
        </w:numPr>
        <w:autoSpaceDE w:val="0"/>
        <w:autoSpaceDN w:val="0"/>
        <w:adjustRightInd w:val="0"/>
        <w:spacing w:line="360" w:lineRule="auto"/>
        <w:ind w:left="844" w:leftChars="0" w:hanging="420" w:firstLineChars="0"/>
        <w:rPr>
          <w:rFonts w:ascii="宋体" w:hAnsi="宋体" w:cs="宋体"/>
          <w:sz w:val="24"/>
        </w:rPr>
      </w:pPr>
      <w:r>
        <w:rPr>
          <w:rFonts w:hint="eastAsia" w:ascii="宋体" w:hAnsi="宋体" w:cs="宋体"/>
          <w:sz w:val="24"/>
        </w:rPr>
        <w:t>提供重点指标年度趋势分析</w:t>
      </w:r>
    </w:p>
    <w:p>
      <w:pPr>
        <w:pStyle w:val="5"/>
        <w:numPr>
          <w:ilvl w:val="0"/>
          <w:numId w:val="56"/>
        </w:numPr>
        <w:spacing w:before="0" w:after="0" w:line="300" w:lineRule="auto"/>
        <w:outlineLvl w:val="2"/>
        <w:rPr>
          <w:rFonts w:hint="eastAsia" w:ascii="宋体" w:hAnsi="宋体" w:eastAsia="宋体" w:cs="宋体"/>
          <w:b/>
          <w:sz w:val="24"/>
          <w:szCs w:val="24"/>
        </w:rPr>
      </w:pPr>
      <w:bookmarkStart w:id="89" w:name="_Toc28625"/>
      <w:r>
        <w:rPr>
          <w:rFonts w:hint="eastAsia" w:ascii="宋体" w:hAnsi="宋体" w:eastAsia="宋体" w:cs="宋体"/>
          <w:b/>
          <w:sz w:val="24"/>
          <w:szCs w:val="24"/>
        </w:rPr>
        <w:t>决策支持系统</w:t>
      </w:r>
      <w:bookmarkEnd w:id="89"/>
    </w:p>
    <w:p>
      <w:pPr>
        <w:adjustRightInd w:val="0"/>
        <w:spacing w:line="300" w:lineRule="auto"/>
        <w:ind w:firstLine="420"/>
        <w:rPr>
          <w:rFonts w:ascii="宋体" w:hAnsi="宋体" w:cs="宋体"/>
          <w:sz w:val="24"/>
        </w:rPr>
      </w:pPr>
      <w:r>
        <w:rPr>
          <w:rFonts w:hint="eastAsia" w:ascii="宋体" w:hAnsi="宋体" w:cs="宋体"/>
          <w:sz w:val="24"/>
        </w:rPr>
        <w:t>基于数据中心，利用</w:t>
      </w:r>
      <w:r>
        <w:rPr>
          <w:rFonts w:hint="eastAsia" w:ascii="宋体" w:hAnsi="宋体" w:cs="宋体"/>
          <w:sz w:val="24"/>
          <w:lang w:val="en-US" w:eastAsia="zh-CN"/>
        </w:rPr>
        <w:t>电脑端及</w:t>
      </w:r>
      <w:r>
        <w:rPr>
          <w:rFonts w:hint="eastAsia" w:ascii="宋体" w:hAnsi="宋体" w:cs="宋体"/>
          <w:sz w:val="24"/>
        </w:rPr>
        <w:t>移动</w:t>
      </w:r>
      <w:r>
        <w:rPr>
          <w:rFonts w:hint="eastAsia" w:ascii="宋体" w:hAnsi="宋体" w:cs="宋体"/>
          <w:sz w:val="24"/>
          <w:lang w:val="en-US" w:eastAsia="zh-CN"/>
        </w:rPr>
        <w:t>端等</w:t>
      </w:r>
      <w:r>
        <w:rPr>
          <w:rFonts w:hint="eastAsia" w:ascii="宋体" w:hAnsi="宋体" w:cs="宋体"/>
          <w:sz w:val="24"/>
        </w:rPr>
        <w:t>设备进行决策数据查看和分析，针对管理层和临床科主任进行不同的决策定位，提供便捷和人性化的使用体验。为用户提供终端化、个性化、方便快捷的数据访问服务。根据医院管理角色，可分为院长决策支持系统</w:t>
      </w:r>
      <w:r>
        <w:rPr>
          <w:rFonts w:hint="eastAsia" w:ascii="宋体" w:hAnsi="宋体" w:cs="宋体"/>
          <w:sz w:val="24"/>
          <w:lang w:eastAsia="zh-CN"/>
        </w:rPr>
        <w:t>、</w:t>
      </w:r>
      <w:r>
        <w:rPr>
          <w:rFonts w:hint="eastAsia" w:ascii="宋体" w:hAnsi="宋体" w:cs="宋体"/>
          <w:sz w:val="24"/>
          <w:lang w:val="en-US" w:eastAsia="zh-CN"/>
        </w:rPr>
        <w:t>科主任</w:t>
      </w:r>
      <w:r>
        <w:rPr>
          <w:rFonts w:hint="eastAsia" w:ascii="宋体" w:hAnsi="宋体" w:cs="宋体"/>
          <w:sz w:val="24"/>
        </w:rPr>
        <w:t>决策支持系统；按照分析的时间维度，分为当日、昨日、本月至今及本年至今、自定义五个时间维度。</w:t>
      </w:r>
    </w:p>
    <w:p>
      <w:pPr>
        <w:pStyle w:val="6"/>
        <w:numPr>
          <w:ilvl w:val="1"/>
          <w:numId w:val="56"/>
        </w:numPr>
        <w:rPr>
          <w:rFonts w:ascii="宋体" w:hAnsi="宋体" w:cs="宋体"/>
          <w:sz w:val="24"/>
          <w:szCs w:val="24"/>
        </w:rPr>
      </w:pPr>
      <w:r>
        <w:rPr>
          <w:rFonts w:hint="eastAsia" w:ascii="宋体" w:hAnsi="宋体" w:cs="宋体"/>
          <w:sz w:val="24"/>
          <w:szCs w:val="24"/>
        </w:rPr>
        <w:t>院长运营决策支持</w:t>
      </w:r>
    </w:p>
    <w:p>
      <w:pPr>
        <w:spacing w:line="300" w:lineRule="auto"/>
        <w:rPr>
          <w:rFonts w:ascii="宋体" w:hAnsi="宋体" w:cs="宋体"/>
          <w:sz w:val="24"/>
        </w:rPr>
      </w:pPr>
      <w:r>
        <w:rPr>
          <w:rFonts w:hint="eastAsia" w:ascii="宋体" w:hAnsi="宋体" w:cs="宋体"/>
          <w:sz w:val="24"/>
        </w:rPr>
        <w:t xml:space="preserve">    针对院长、副院长分管业务，形成基于业务的运营决策、管理支持。具体展现形式可根据角色、模块由用户自定义订阅。</w:t>
      </w:r>
    </w:p>
    <w:tbl>
      <w:tblPr>
        <w:tblStyle w:val="1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193"/>
        <w:gridCol w:w="8"/>
        <w:gridCol w:w="5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gridSpan w:val="3"/>
            <w:vAlign w:val="center"/>
          </w:tcPr>
          <w:p>
            <w:pPr>
              <w:spacing w:line="360" w:lineRule="auto"/>
              <w:jc w:val="center"/>
              <w:rPr>
                <w:rFonts w:ascii="宋体" w:hAnsi="宋体" w:cs="宋体"/>
                <w:b/>
                <w:bCs/>
                <w:sz w:val="24"/>
              </w:rPr>
            </w:pPr>
            <w:r>
              <w:rPr>
                <w:rFonts w:hint="eastAsia" w:ascii="宋体" w:hAnsi="宋体" w:cs="宋体"/>
                <w:b/>
                <w:bCs/>
                <w:sz w:val="24"/>
              </w:rPr>
              <w:t>功能列表</w:t>
            </w:r>
          </w:p>
        </w:tc>
        <w:tc>
          <w:tcPr>
            <w:tcW w:w="5744" w:type="dxa"/>
            <w:vAlign w:val="center"/>
          </w:tcPr>
          <w:p>
            <w:pPr>
              <w:spacing w:line="360" w:lineRule="auto"/>
              <w:jc w:val="center"/>
              <w:rPr>
                <w:rFonts w:ascii="宋体" w:hAnsi="宋体" w:cs="宋体"/>
                <w:b/>
                <w:bCs/>
                <w:sz w:val="24"/>
              </w:rPr>
            </w:pPr>
            <w:r>
              <w:rPr>
                <w:rFonts w:hint="eastAsia" w:ascii="宋体" w:hAnsi="宋体" w:cs="宋体"/>
                <w:b/>
                <w:bCs/>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spacing w:line="360" w:lineRule="auto"/>
              <w:jc w:val="center"/>
              <w:rPr>
                <w:rFonts w:ascii="宋体" w:hAnsi="宋体" w:cs="宋体"/>
                <w:bCs/>
                <w:sz w:val="24"/>
              </w:rPr>
            </w:pPr>
            <w:r>
              <w:rPr>
                <w:rFonts w:hint="eastAsia" w:ascii="宋体" w:hAnsi="宋体" w:cs="宋体"/>
                <w:bCs/>
                <w:sz w:val="24"/>
              </w:rPr>
              <w:t>指标分析</w:t>
            </w:r>
          </w:p>
        </w:tc>
        <w:tc>
          <w:tcPr>
            <w:tcW w:w="1193" w:type="dxa"/>
            <w:vAlign w:val="center"/>
          </w:tcPr>
          <w:p>
            <w:pPr>
              <w:spacing w:line="360" w:lineRule="auto"/>
              <w:jc w:val="center"/>
              <w:rPr>
                <w:rFonts w:ascii="宋体" w:hAnsi="宋体" w:cs="宋体"/>
                <w:smallCaps/>
                <w:sz w:val="24"/>
              </w:rPr>
            </w:pPr>
            <w:r>
              <w:rPr>
                <w:rFonts w:hint="eastAsia" w:ascii="宋体" w:hAnsi="宋体" w:cs="宋体"/>
                <w:smallCaps/>
                <w:sz w:val="24"/>
              </w:rPr>
              <w:t>实时数据</w:t>
            </w:r>
          </w:p>
        </w:tc>
        <w:tc>
          <w:tcPr>
            <w:tcW w:w="5752" w:type="dxa"/>
            <w:gridSpan w:val="2"/>
            <w:vAlign w:val="center"/>
          </w:tcPr>
          <w:p>
            <w:pPr>
              <w:spacing w:line="360" w:lineRule="auto"/>
              <w:rPr>
                <w:rFonts w:ascii="宋体" w:hAnsi="宋体" w:cs="宋体"/>
                <w:smallCaps/>
                <w:sz w:val="24"/>
              </w:rPr>
            </w:pPr>
            <w:r>
              <w:rPr>
                <w:rFonts w:hint="eastAsia" w:ascii="宋体" w:hAnsi="宋体" w:cs="宋体"/>
                <w:smallCaps/>
                <w:sz w:val="24"/>
              </w:rPr>
              <w:t>门急诊人次、入出院人次、手术台次的分析功能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vAlign w:val="center"/>
          </w:tcPr>
          <w:p>
            <w:pPr>
              <w:spacing w:line="360" w:lineRule="auto"/>
              <w:jc w:val="center"/>
              <w:rPr>
                <w:rFonts w:ascii="宋体" w:hAnsi="宋体" w:cs="宋体"/>
                <w:bCs/>
                <w:sz w:val="24"/>
              </w:rPr>
            </w:pPr>
            <w:r>
              <w:rPr>
                <w:rFonts w:hint="eastAsia" w:ascii="宋体" w:hAnsi="宋体" w:cs="宋体"/>
                <w:bCs/>
                <w:sz w:val="24"/>
              </w:rPr>
              <w:t>主题分析</w:t>
            </w:r>
          </w:p>
        </w:tc>
        <w:tc>
          <w:tcPr>
            <w:tcW w:w="1193" w:type="dxa"/>
            <w:vAlign w:val="center"/>
          </w:tcPr>
          <w:p>
            <w:pPr>
              <w:spacing w:line="360" w:lineRule="auto"/>
              <w:jc w:val="center"/>
              <w:rPr>
                <w:rFonts w:ascii="宋体" w:hAnsi="宋体" w:cs="宋体"/>
                <w:smallCaps/>
                <w:sz w:val="24"/>
              </w:rPr>
            </w:pPr>
            <w:r>
              <w:rPr>
                <w:rFonts w:hint="eastAsia" w:ascii="宋体" w:hAnsi="宋体" w:cs="宋体"/>
                <w:smallCaps/>
                <w:sz w:val="24"/>
              </w:rPr>
              <w:t>门诊业务</w:t>
            </w:r>
          </w:p>
        </w:tc>
        <w:tc>
          <w:tcPr>
            <w:tcW w:w="5752" w:type="dxa"/>
            <w:gridSpan w:val="2"/>
            <w:vAlign w:val="center"/>
          </w:tcPr>
          <w:p>
            <w:pPr>
              <w:spacing w:line="360" w:lineRule="auto"/>
              <w:rPr>
                <w:rFonts w:ascii="宋体" w:hAnsi="宋体" w:cs="宋体"/>
                <w:smallCaps/>
                <w:sz w:val="24"/>
              </w:rPr>
            </w:pPr>
            <w:r>
              <w:rPr>
                <w:rFonts w:hint="eastAsia" w:ascii="宋体" w:hAnsi="宋体" w:cs="宋体"/>
                <w:smallCaps/>
                <w:sz w:val="24"/>
              </w:rPr>
              <w:t>门诊人次、急诊人次、日均门诊人次、留观人次、复诊率的分析功能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ascii="宋体" w:hAnsi="宋体" w:cs="宋体"/>
                <w:bCs/>
                <w:sz w:val="24"/>
              </w:rPr>
            </w:pPr>
          </w:p>
        </w:tc>
        <w:tc>
          <w:tcPr>
            <w:tcW w:w="1193" w:type="dxa"/>
            <w:vAlign w:val="center"/>
          </w:tcPr>
          <w:p>
            <w:pPr>
              <w:spacing w:line="360" w:lineRule="auto"/>
              <w:jc w:val="center"/>
              <w:rPr>
                <w:rFonts w:ascii="宋体" w:hAnsi="宋体" w:cs="宋体"/>
                <w:smallCaps/>
                <w:sz w:val="24"/>
              </w:rPr>
            </w:pPr>
            <w:r>
              <w:rPr>
                <w:rFonts w:hint="eastAsia" w:ascii="宋体" w:hAnsi="宋体" w:cs="宋体"/>
                <w:smallCaps/>
                <w:sz w:val="24"/>
              </w:rPr>
              <w:t>住院业务</w:t>
            </w:r>
          </w:p>
        </w:tc>
        <w:tc>
          <w:tcPr>
            <w:tcW w:w="5752" w:type="dxa"/>
            <w:gridSpan w:val="2"/>
            <w:vAlign w:val="center"/>
          </w:tcPr>
          <w:p>
            <w:pPr>
              <w:spacing w:line="360" w:lineRule="auto"/>
              <w:rPr>
                <w:rFonts w:ascii="宋体" w:hAnsi="宋体" w:cs="宋体"/>
                <w:smallCaps/>
                <w:sz w:val="24"/>
              </w:rPr>
            </w:pPr>
            <w:r>
              <w:rPr>
                <w:rFonts w:hint="eastAsia" w:ascii="宋体" w:hAnsi="宋体" w:cs="宋体"/>
                <w:smallCaps/>
                <w:sz w:val="24"/>
              </w:rPr>
              <w:t>入院人次、出院人次、住院手术台次、住院超过30天患者、平均住院日、术前平均住院日、临床路径入径率、床位使用率、药占比的分析功能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ascii="宋体" w:hAnsi="宋体" w:cs="宋体"/>
                <w:bCs/>
                <w:sz w:val="24"/>
              </w:rPr>
            </w:pPr>
          </w:p>
        </w:tc>
        <w:tc>
          <w:tcPr>
            <w:tcW w:w="1193" w:type="dxa"/>
            <w:vAlign w:val="center"/>
          </w:tcPr>
          <w:p>
            <w:pPr>
              <w:spacing w:line="360" w:lineRule="auto"/>
              <w:jc w:val="center"/>
              <w:rPr>
                <w:rFonts w:ascii="宋体" w:hAnsi="宋体" w:cs="宋体"/>
                <w:smallCaps/>
                <w:sz w:val="24"/>
              </w:rPr>
            </w:pPr>
            <w:r>
              <w:rPr>
                <w:rFonts w:hint="eastAsia" w:ascii="宋体" w:hAnsi="宋体" w:cs="宋体"/>
                <w:sz w:val="24"/>
              </w:rPr>
              <w:t>资源信息</w:t>
            </w:r>
          </w:p>
        </w:tc>
        <w:tc>
          <w:tcPr>
            <w:tcW w:w="5752" w:type="dxa"/>
            <w:gridSpan w:val="2"/>
            <w:vAlign w:val="center"/>
          </w:tcPr>
          <w:p>
            <w:pPr>
              <w:spacing w:line="360" w:lineRule="auto"/>
              <w:rPr>
                <w:rFonts w:ascii="宋体" w:hAnsi="宋体" w:cs="宋体"/>
                <w:smallCaps/>
                <w:sz w:val="24"/>
              </w:rPr>
            </w:pPr>
            <w:r>
              <w:rPr>
                <w:rFonts w:hint="eastAsia" w:ascii="宋体" w:hAnsi="宋体" w:cs="宋体"/>
                <w:sz w:val="24"/>
              </w:rPr>
              <w:t>在院职工总数、卫生技术人员总数等的分析功能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ascii="宋体" w:hAnsi="宋体" w:cs="宋体"/>
                <w:bCs/>
                <w:sz w:val="24"/>
              </w:rPr>
            </w:pPr>
          </w:p>
        </w:tc>
        <w:tc>
          <w:tcPr>
            <w:tcW w:w="1193" w:type="dxa"/>
            <w:vAlign w:val="center"/>
          </w:tcPr>
          <w:p>
            <w:pPr>
              <w:spacing w:line="360" w:lineRule="auto"/>
              <w:jc w:val="center"/>
              <w:rPr>
                <w:rFonts w:ascii="宋体" w:hAnsi="宋体" w:cs="宋体"/>
                <w:smallCaps/>
                <w:sz w:val="24"/>
              </w:rPr>
            </w:pPr>
            <w:r>
              <w:rPr>
                <w:rFonts w:hint="eastAsia" w:ascii="宋体" w:hAnsi="宋体" w:cs="宋体"/>
                <w:smallCaps/>
                <w:sz w:val="24"/>
              </w:rPr>
              <w:t>数据展示</w:t>
            </w:r>
          </w:p>
        </w:tc>
        <w:tc>
          <w:tcPr>
            <w:tcW w:w="5752" w:type="dxa"/>
            <w:gridSpan w:val="2"/>
            <w:vAlign w:val="center"/>
          </w:tcPr>
          <w:p>
            <w:pPr>
              <w:spacing w:line="360" w:lineRule="auto"/>
              <w:rPr>
                <w:rFonts w:ascii="宋体" w:hAnsi="宋体" w:cs="宋体"/>
                <w:smallCaps/>
                <w:sz w:val="24"/>
              </w:rPr>
            </w:pPr>
            <w:r>
              <w:rPr>
                <w:rFonts w:hint="eastAsia" w:ascii="宋体" w:hAnsi="宋体" w:cs="宋体"/>
                <w:smallCaps/>
                <w:sz w:val="24"/>
                <w:lang w:eastAsia="zh-CN"/>
              </w:rPr>
              <w:t>具备</w:t>
            </w:r>
            <w:r>
              <w:rPr>
                <w:rFonts w:hint="eastAsia" w:ascii="宋体" w:hAnsi="宋体" w:cs="宋体"/>
                <w:smallCaps/>
                <w:sz w:val="24"/>
              </w:rPr>
              <w:t>构成信息、占比信息、对比信息、历史变化趋势等多种展示方式</w:t>
            </w:r>
          </w:p>
          <w:p>
            <w:pPr>
              <w:spacing w:line="360" w:lineRule="auto"/>
              <w:rPr>
                <w:rFonts w:ascii="宋体" w:hAnsi="宋体" w:cs="宋体"/>
                <w:smallCaps/>
                <w:sz w:val="24"/>
              </w:rPr>
            </w:pPr>
            <w:r>
              <w:rPr>
                <w:rFonts w:hint="eastAsia" w:ascii="宋体" w:hAnsi="宋体" w:cs="宋体"/>
                <w:sz w:val="24"/>
                <w:lang w:eastAsia="zh-CN"/>
              </w:rPr>
              <w:t>具备</w:t>
            </w:r>
            <w:r>
              <w:rPr>
                <w:rFonts w:hint="eastAsia" w:ascii="宋体" w:hAnsi="宋体" w:cs="宋体"/>
                <w:sz w:val="24"/>
              </w:rPr>
              <w:t>单指标分析集成按日期、按科室切换功能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ascii="宋体" w:hAnsi="宋体" w:cs="宋体"/>
                <w:bCs/>
                <w:sz w:val="24"/>
              </w:rPr>
            </w:pPr>
          </w:p>
        </w:tc>
        <w:tc>
          <w:tcPr>
            <w:tcW w:w="1193" w:type="dxa"/>
            <w:vAlign w:val="center"/>
          </w:tcPr>
          <w:p>
            <w:pPr>
              <w:spacing w:line="360" w:lineRule="auto"/>
              <w:jc w:val="center"/>
              <w:rPr>
                <w:rFonts w:hint="eastAsia" w:ascii="宋体" w:hAnsi="宋体" w:eastAsia="宋体" w:cs="宋体"/>
                <w:smallCaps/>
                <w:sz w:val="24"/>
                <w:lang w:eastAsia="zh-CN"/>
              </w:rPr>
            </w:pPr>
            <w:r>
              <w:rPr>
                <w:rFonts w:hint="eastAsia" w:ascii="宋体" w:hAnsi="宋体" w:cs="宋体"/>
                <w:smallCaps/>
                <w:sz w:val="24"/>
                <w:lang w:eastAsia="zh-CN"/>
              </w:rPr>
              <w:t>三级公立医院绩效考核</w:t>
            </w:r>
          </w:p>
        </w:tc>
        <w:tc>
          <w:tcPr>
            <w:tcW w:w="5752" w:type="dxa"/>
            <w:gridSpan w:val="2"/>
            <w:vAlign w:val="center"/>
          </w:tcPr>
          <w:p>
            <w:pPr>
              <w:spacing w:line="360" w:lineRule="auto"/>
              <w:rPr>
                <w:rFonts w:hint="eastAsia" w:ascii="宋体" w:hAnsi="宋体" w:cs="宋体"/>
                <w:sz w:val="24"/>
                <w:lang w:eastAsia="zh-CN"/>
              </w:rPr>
            </w:pPr>
            <w:r>
              <w:rPr>
                <w:rFonts w:hint="eastAsia" w:ascii="宋体" w:hAnsi="宋体" w:cs="宋体"/>
                <w:smallCaps/>
                <w:sz w:val="24"/>
                <w:lang w:eastAsia="zh-CN"/>
              </w:rPr>
              <w:t>三级公立医院</w:t>
            </w:r>
            <w:r>
              <w:rPr>
                <w:rFonts w:hint="eastAsia" w:ascii="宋体" w:hAnsi="宋体" w:cs="宋体"/>
                <w:sz w:val="24"/>
                <w:lang w:eastAsia="zh-CN"/>
              </w:rPr>
              <w:t>绩效考核相关指标的统计分析功能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vAlign w:val="center"/>
          </w:tcPr>
          <w:p>
            <w:pPr>
              <w:spacing w:line="360" w:lineRule="auto"/>
              <w:jc w:val="center"/>
              <w:rPr>
                <w:rFonts w:ascii="宋体" w:hAnsi="宋体" w:cs="宋体"/>
                <w:sz w:val="24"/>
              </w:rPr>
            </w:pPr>
            <w:r>
              <w:rPr>
                <w:rFonts w:hint="eastAsia" w:ascii="宋体" w:hAnsi="宋体" w:cs="宋体"/>
                <w:sz w:val="24"/>
              </w:rPr>
              <w:t>大数据分析</w:t>
            </w:r>
          </w:p>
        </w:tc>
        <w:tc>
          <w:tcPr>
            <w:tcW w:w="1193" w:type="dxa"/>
            <w:vAlign w:val="center"/>
          </w:tcPr>
          <w:p>
            <w:pPr>
              <w:spacing w:line="360" w:lineRule="auto"/>
              <w:jc w:val="center"/>
              <w:rPr>
                <w:rFonts w:ascii="宋体" w:hAnsi="宋体" w:cs="宋体"/>
                <w:sz w:val="24"/>
              </w:rPr>
            </w:pPr>
            <w:r>
              <w:rPr>
                <w:rFonts w:hint="eastAsia" w:ascii="宋体" w:hAnsi="宋体" w:cs="宋体"/>
                <w:sz w:val="24"/>
              </w:rPr>
              <w:t>资源分布</w:t>
            </w:r>
          </w:p>
        </w:tc>
        <w:tc>
          <w:tcPr>
            <w:tcW w:w="5752" w:type="dxa"/>
            <w:gridSpan w:val="2"/>
            <w:vAlign w:val="center"/>
          </w:tcPr>
          <w:p>
            <w:pPr>
              <w:spacing w:line="360" w:lineRule="auto"/>
              <w:rPr>
                <w:rFonts w:ascii="宋体" w:hAnsi="宋体" w:cs="宋体"/>
                <w:sz w:val="24"/>
              </w:rPr>
            </w:pPr>
            <w:r>
              <w:rPr>
                <w:rFonts w:hint="eastAsia" w:ascii="宋体" w:hAnsi="宋体" w:cs="宋体"/>
                <w:bCs/>
                <w:sz w:val="24"/>
              </w:rPr>
              <w:t>提供门诊、住院病源的分布分析功能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ascii="宋体" w:hAnsi="宋体" w:cs="宋体"/>
                <w:sz w:val="24"/>
              </w:rPr>
            </w:pPr>
          </w:p>
        </w:tc>
        <w:tc>
          <w:tcPr>
            <w:tcW w:w="1193" w:type="dxa"/>
            <w:vAlign w:val="center"/>
          </w:tcPr>
          <w:p>
            <w:pPr>
              <w:spacing w:line="360" w:lineRule="auto"/>
              <w:jc w:val="center"/>
              <w:rPr>
                <w:rFonts w:ascii="宋体" w:hAnsi="宋体" w:cs="宋体"/>
                <w:sz w:val="24"/>
              </w:rPr>
            </w:pPr>
            <w:r>
              <w:rPr>
                <w:rFonts w:hint="eastAsia" w:ascii="宋体" w:hAnsi="宋体" w:cs="宋体"/>
                <w:sz w:val="24"/>
              </w:rPr>
              <w:t>性别比例</w:t>
            </w:r>
          </w:p>
        </w:tc>
        <w:tc>
          <w:tcPr>
            <w:tcW w:w="5752" w:type="dxa"/>
            <w:gridSpan w:val="2"/>
            <w:vAlign w:val="center"/>
          </w:tcPr>
          <w:p>
            <w:pPr>
              <w:spacing w:line="360" w:lineRule="auto"/>
              <w:rPr>
                <w:rFonts w:ascii="宋体" w:hAnsi="宋体" w:cs="宋体"/>
                <w:smallCaps/>
                <w:sz w:val="24"/>
              </w:rPr>
            </w:pPr>
            <w:r>
              <w:rPr>
                <w:rFonts w:hint="eastAsia" w:ascii="宋体" w:hAnsi="宋体" w:cs="宋体"/>
                <w:smallCaps/>
                <w:sz w:val="24"/>
              </w:rPr>
              <w:t>提供性别比例的分析功能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ascii="宋体" w:hAnsi="宋体" w:cs="宋体"/>
                <w:sz w:val="24"/>
              </w:rPr>
            </w:pPr>
          </w:p>
        </w:tc>
        <w:tc>
          <w:tcPr>
            <w:tcW w:w="1193" w:type="dxa"/>
            <w:vAlign w:val="center"/>
          </w:tcPr>
          <w:p>
            <w:pPr>
              <w:spacing w:line="360" w:lineRule="auto"/>
              <w:jc w:val="center"/>
              <w:rPr>
                <w:rFonts w:ascii="宋体" w:hAnsi="宋体" w:cs="宋体"/>
                <w:sz w:val="24"/>
              </w:rPr>
            </w:pPr>
            <w:r>
              <w:rPr>
                <w:rFonts w:hint="eastAsia" w:ascii="宋体" w:hAnsi="宋体" w:cs="宋体"/>
                <w:sz w:val="24"/>
              </w:rPr>
              <w:t>年龄分布</w:t>
            </w:r>
          </w:p>
        </w:tc>
        <w:tc>
          <w:tcPr>
            <w:tcW w:w="5752" w:type="dxa"/>
            <w:gridSpan w:val="2"/>
            <w:vAlign w:val="center"/>
          </w:tcPr>
          <w:p>
            <w:pPr>
              <w:spacing w:line="360" w:lineRule="auto"/>
              <w:rPr>
                <w:rFonts w:ascii="宋体" w:hAnsi="宋体" w:cs="宋体"/>
                <w:smallCaps/>
                <w:sz w:val="24"/>
              </w:rPr>
            </w:pPr>
            <w:r>
              <w:rPr>
                <w:rFonts w:hint="eastAsia" w:ascii="宋体" w:hAnsi="宋体" w:cs="宋体"/>
                <w:smallCaps/>
                <w:sz w:val="24"/>
              </w:rPr>
              <w:t>提供年龄分布的分析功能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ascii="宋体" w:hAnsi="宋体" w:cs="宋体"/>
                <w:sz w:val="24"/>
              </w:rPr>
            </w:pPr>
          </w:p>
        </w:tc>
        <w:tc>
          <w:tcPr>
            <w:tcW w:w="1193" w:type="dxa"/>
            <w:vAlign w:val="center"/>
          </w:tcPr>
          <w:p>
            <w:pPr>
              <w:spacing w:line="360" w:lineRule="auto"/>
              <w:jc w:val="center"/>
              <w:rPr>
                <w:rFonts w:ascii="宋体" w:hAnsi="宋体" w:cs="宋体"/>
                <w:sz w:val="24"/>
              </w:rPr>
            </w:pPr>
            <w:r>
              <w:rPr>
                <w:rFonts w:hint="eastAsia" w:ascii="宋体" w:hAnsi="宋体" w:cs="宋体"/>
                <w:sz w:val="24"/>
              </w:rPr>
              <w:t>医保分析</w:t>
            </w:r>
          </w:p>
        </w:tc>
        <w:tc>
          <w:tcPr>
            <w:tcW w:w="5752" w:type="dxa"/>
            <w:gridSpan w:val="2"/>
            <w:vAlign w:val="center"/>
          </w:tcPr>
          <w:p>
            <w:pPr>
              <w:spacing w:line="360" w:lineRule="auto"/>
              <w:rPr>
                <w:rFonts w:ascii="宋体" w:hAnsi="宋体" w:cs="宋体"/>
                <w:smallCaps/>
                <w:sz w:val="24"/>
              </w:rPr>
            </w:pPr>
            <w:r>
              <w:rPr>
                <w:rFonts w:hint="eastAsia" w:ascii="宋体" w:hAnsi="宋体" w:cs="宋体"/>
                <w:smallCaps/>
                <w:sz w:val="24"/>
              </w:rPr>
              <w:t>提供医保人次的分析功能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ascii="宋体" w:hAnsi="宋体" w:cs="宋体"/>
                <w:sz w:val="24"/>
              </w:rPr>
            </w:pPr>
          </w:p>
        </w:tc>
        <w:tc>
          <w:tcPr>
            <w:tcW w:w="1193" w:type="dxa"/>
            <w:vAlign w:val="center"/>
          </w:tcPr>
          <w:p>
            <w:pPr>
              <w:spacing w:line="360" w:lineRule="auto"/>
              <w:jc w:val="center"/>
              <w:rPr>
                <w:rFonts w:ascii="宋体" w:hAnsi="宋体" w:cs="宋体"/>
                <w:sz w:val="24"/>
              </w:rPr>
            </w:pPr>
            <w:r>
              <w:rPr>
                <w:rFonts w:hint="eastAsia" w:ascii="宋体" w:hAnsi="宋体" w:cs="宋体"/>
                <w:sz w:val="24"/>
              </w:rPr>
              <w:t>数据展示</w:t>
            </w:r>
          </w:p>
        </w:tc>
        <w:tc>
          <w:tcPr>
            <w:tcW w:w="5752" w:type="dxa"/>
            <w:gridSpan w:val="2"/>
            <w:vAlign w:val="center"/>
          </w:tcPr>
          <w:p>
            <w:pPr>
              <w:spacing w:line="360" w:lineRule="auto"/>
              <w:rPr>
                <w:rFonts w:ascii="宋体" w:hAnsi="宋体" w:cs="宋体"/>
                <w:smallCaps/>
                <w:sz w:val="24"/>
              </w:rPr>
            </w:pPr>
            <w:r>
              <w:rPr>
                <w:rFonts w:hint="eastAsia" w:ascii="宋体" w:hAnsi="宋体" w:cs="宋体"/>
                <w:smallCaps/>
                <w:sz w:val="24"/>
                <w:lang w:eastAsia="zh-CN"/>
              </w:rPr>
              <w:t>具备</w:t>
            </w:r>
            <w:r>
              <w:rPr>
                <w:rFonts w:hint="eastAsia" w:ascii="宋体" w:hAnsi="宋体" w:cs="宋体"/>
                <w:smallCaps/>
                <w:sz w:val="24"/>
              </w:rPr>
              <w:t>构成信息、占比信息、对比信息、历史变化趋势等多种展示方式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16"/>
              <w:autoSpaceDE w:val="0"/>
              <w:autoSpaceDN w:val="0"/>
              <w:adjustRightInd w:val="0"/>
              <w:spacing w:line="360" w:lineRule="auto"/>
              <w:ind w:firstLine="0" w:firstLineChars="0"/>
              <w:jc w:val="center"/>
              <w:rPr>
                <w:rFonts w:ascii="宋体" w:hAnsi="宋体" w:cs="宋体"/>
                <w:smallCaps/>
                <w:kern w:val="2"/>
                <w:sz w:val="24"/>
              </w:rPr>
            </w:pPr>
            <w:r>
              <w:rPr>
                <w:rFonts w:hint="eastAsia" w:ascii="宋体" w:hAnsi="宋体" w:cs="宋体"/>
                <w:kern w:val="2"/>
                <w:sz w:val="24"/>
              </w:rPr>
              <w:t>院长驾驶舱</w:t>
            </w:r>
          </w:p>
        </w:tc>
        <w:tc>
          <w:tcPr>
            <w:tcW w:w="6945" w:type="dxa"/>
            <w:gridSpan w:val="3"/>
            <w:vAlign w:val="center"/>
          </w:tcPr>
          <w:p>
            <w:pPr>
              <w:pStyle w:val="16"/>
              <w:autoSpaceDE w:val="0"/>
              <w:autoSpaceDN w:val="0"/>
              <w:adjustRightInd w:val="0"/>
              <w:spacing w:line="360" w:lineRule="auto"/>
              <w:ind w:firstLine="0" w:firstLineChars="0"/>
              <w:rPr>
                <w:rFonts w:ascii="宋体" w:hAnsi="宋体" w:cs="宋体"/>
                <w:smallCaps/>
                <w:kern w:val="2"/>
                <w:sz w:val="24"/>
              </w:rPr>
            </w:pPr>
            <w:r>
              <w:rPr>
                <w:rFonts w:hint="eastAsia" w:ascii="宋体" w:hAnsi="宋体" w:cs="宋体"/>
                <w:smallCaps/>
                <w:kern w:val="2"/>
                <w:sz w:val="24"/>
              </w:rPr>
              <w:t>昨日、本月、本年分析、自定义</w:t>
            </w:r>
          </w:p>
          <w:p>
            <w:pPr>
              <w:pStyle w:val="16"/>
              <w:autoSpaceDE w:val="0"/>
              <w:autoSpaceDN w:val="0"/>
              <w:adjustRightInd w:val="0"/>
              <w:spacing w:line="360" w:lineRule="auto"/>
              <w:ind w:firstLine="0" w:firstLineChars="0"/>
              <w:rPr>
                <w:rFonts w:ascii="宋体" w:hAnsi="宋体" w:cs="宋体"/>
                <w:smallCaps/>
                <w:kern w:val="2"/>
                <w:sz w:val="24"/>
              </w:rPr>
            </w:pPr>
            <w:r>
              <w:rPr>
                <w:rFonts w:hint="eastAsia" w:ascii="宋体" w:hAnsi="宋体" w:cs="宋体"/>
                <w:smallCaps/>
                <w:kern w:val="2"/>
                <w:sz w:val="24"/>
              </w:rPr>
              <w:t>驾驶舱包括医疗收入、医疗服务、患者负担、工作效率、合理用药及耗材质控六个专题模块，其中，点击钻取分析会与专题方式平面分析数据，部分图表及指标值会钻取到科室-&gt;医生数据排名、占比、同期比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16"/>
              <w:autoSpaceDE w:val="0"/>
              <w:autoSpaceDN w:val="0"/>
              <w:adjustRightInd w:val="0"/>
              <w:spacing w:line="360" w:lineRule="auto"/>
              <w:ind w:firstLine="0" w:firstLineChars="0"/>
              <w:jc w:val="center"/>
              <w:rPr>
                <w:rFonts w:ascii="宋体" w:hAnsi="宋体" w:cs="宋体"/>
                <w:kern w:val="2"/>
                <w:sz w:val="24"/>
              </w:rPr>
            </w:pPr>
            <w:r>
              <w:rPr>
                <w:rFonts w:hint="eastAsia" w:ascii="宋体" w:hAnsi="宋体" w:cs="宋体"/>
                <w:kern w:val="2"/>
                <w:sz w:val="24"/>
              </w:rPr>
              <w:t>当日监控</w:t>
            </w:r>
          </w:p>
        </w:tc>
        <w:tc>
          <w:tcPr>
            <w:tcW w:w="6945" w:type="dxa"/>
            <w:gridSpan w:val="3"/>
            <w:vAlign w:val="center"/>
          </w:tcPr>
          <w:p>
            <w:pPr>
              <w:pStyle w:val="16"/>
              <w:autoSpaceDE w:val="0"/>
              <w:autoSpaceDN w:val="0"/>
              <w:adjustRightInd w:val="0"/>
              <w:spacing w:line="360" w:lineRule="auto"/>
              <w:ind w:firstLine="0" w:firstLineChars="0"/>
              <w:rPr>
                <w:rFonts w:ascii="宋体" w:hAnsi="宋体" w:cs="宋体"/>
                <w:smallCaps/>
                <w:kern w:val="2"/>
                <w:sz w:val="24"/>
              </w:rPr>
            </w:pPr>
            <w:r>
              <w:rPr>
                <w:rFonts w:hint="eastAsia" w:ascii="宋体" w:hAnsi="宋体" w:cs="宋体"/>
                <w:smallCaps/>
                <w:kern w:val="2"/>
                <w:sz w:val="24"/>
              </w:rPr>
              <w:t>圆形饼图展示当日门诊、急诊人次占比；</w:t>
            </w:r>
          </w:p>
          <w:p>
            <w:pPr>
              <w:pStyle w:val="16"/>
              <w:autoSpaceDE w:val="0"/>
              <w:autoSpaceDN w:val="0"/>
              <w:adjustRightInd w:val="0"/>
              <w:spacing w:line="360" w:lineRule="auto"/>
              <w:ind w:firstLine="0" w:firstLineChars="0"/>
              <w:rPr>
                <w:rFonts w:ascii="宋体" w:hAnsi="宋体" w:cs="宋体"/>
                <w:smallCaps/>
                <w:kern w:val="2"/>
                <w:sz w:val="24"/>
              </w:rPr>
            </w:pPr>
            <w:r>
              <w:rPr>
                <w:rFonts w:hint="eastAsia" w:ascii="宋体" w:hAnsi="宋体" w:cs="宋体"/>
                <w:smallCaps/>
                <w:kern w:val="2"/>
                <w:sz w:val="24"/>
              </w:rPr>
              <w:t>趋势图展示当日挂号量趋势变化（半个小时一段）；</w:t>
            </w:r>
          </w:p>
          <w:p>
            <w:pPr>
              <w:pStyle w:val="16"/>
              <w:autoSpaceDE w:val="0"/>
              <w:autoSpaceDN w:val="0"/>
              <w:adjustRightInd w:val="0"/>
              <w:spacing w:line="360" w:lineRule="auto"/>
              <w:ind w:firstLine="0" w:firstLineChars="0"/>
              <w:rPr>
                <w:rFonts w:ascii="宋体" w:hAnsi="宋体" w:cs="宋体"/>
                <w:smallCaps/>
                <w:kern w:val="2"/>
                <w:sz w:val="24"/>
              </w:rPr>
            </w:pPr>
            <w:r>
              <w:rPr>
                <w:rFonts w:hint="eastAsia" w:ascii="宋体" w:hAnsi="宋体" w:cs="宋体"/>
                <w:smallCaps/>
                <w:kern w:val="2"/>
                <w:sz w:val="24"/>
              </w:rPr>
              <w:t>仪表盘展示当日预约率、退号率、预约人次、退号人次；</w:t>
            </w:r>
          </w:p>
          <w:p>
            <w:pPr>
              <w:pStyle w:val="16"/>
              <w:autoSpaceDE w:val="0"/>
              <w:autoSpaceDN w:val="0"/>
              <w:adjustRightInd w:val="0"/>
              <w:spacing w:line="360" w:lineRule="auto"/>
              <w:ind w:firstLine="0" w:firstLineChars="0"/>
              <w:rPr>
                <w:rFonts w:ascii="宋体" w:hAnsi="宋体" w:cs="宋体"/>
                <w:smallCaps/>
                <w:kern w:val="2"/>
                <w:sz w:val="24"/>
              </w:rPr>
            </w:pPr>
            <w:r>
              <w:rPr>
                <w:rFonts w:hint="eastAsia" w:ascii="宋体" w:hAnsi="宋体" w:cs="宋体"/>
                <w:smallCaps/>
                <w:kern w:val="2"/>
                <w:sz w:val="24"/>
              </w:rPr>
              <w:t>圆形饼图及表展示当日医生出诊级别门诊量及占比；</w:t>
            </w:r>
          </w:p>
          <w:p>
            <w:pPr>
              <w:pStyle w:val="16"/>
              <w:autoSpaceDE w:val="0"/>
              <w:autoSpaceDN w:val="0"/>
              <w:adjustRightInd w:val="0"/>
              <w:spacing w:line="360" w:lineRule="auto"/>
              <w:ind w:firstLine="0" w:firstLineChars="0"/>
              <w:rPr>
                <w:rFonts w:ascii="宋体" w:hAnsi="宋体" w:cs="宋体"/>
                <w:smallCaps/>
                <w:kern w:val="2"/>
                <w:sz w:val="24"/>
              </w:rPr>
            </w:pPr>
            <w:r>
              <w:rPr>
                <w:rFonts w:hint="eastAsia" w:ascii="宋体" w:hAnsi="宋体" w:cs="宋体"/>
                <w:smallCaps/>
                <w:kern w:val="2"/>
                <w:sz w:val="24"/>
              </w:rPr>
              <w:t>云图展示当日门诊、急诊病种前15名情况；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16"/>
              <w:autoSpaceDE w:val="0"/>
              <w:autoSpaceDN w:val="0"/>
              <w:adjustRightInd w:val="0"/>
              <w:spacing w:line="360" w:lineRule="auto"/>
              <w:ind w:firstLine="0" w:firstLineChars="0"/>
              <w:jc w:val="center"/>
              <w:rPr>
                <w:rFonts w:ascii="宋体" w:hAnsi="宋体" w:cs="宋体"/>
                <w:kern w:val="2"/>
                <w:sz w:val="24"/>
              </w:rPr>
            </w:pPr>
            <w:r>
              <w:rPr>
                <w:rFonts w:hint="eastAsia" w:ascii="宋体" w:hAnsi="宋体" w:cs="宋体"/>
                <w:kern w:val="2"/>
                <w:sz w:val="24"/>
              </w:rPr>
              <w:t>系统访问日志追踪</w:t>
            </w:r>
          </w:p>
        </w:tc>
        <w:tc>
          <w:tcPr>
            <w:tcW w:w="6945" w:type="dxa"/>
            <w:gridSpan w:val="3"/>
            <w:vAlign w:val="center"/>
          </w:tcPr>
          <w:p>
            <w:pPr>
              <w:pStyle w:val="16"/>
              <w:autoSpaceDE w:val="0"/>
              <w:autoSpaceDN w:val="0"/>
              <w:adjustRightInd w:val="0"/>
              <w:spacing w:line="360" w:lineRule="auto"/>
              <w:ind w:firstLine="0" w:firstLineChars="0"/>
              <w:rPr>
                <w:rFonts w:ascii="宋体" w:hAnsi="宋体" w:cs="宋体"/>
                <w:kern w:val="2"/>
                <w:sz w:val="24"/>
              </w:rPr>
            </w:pPr>
            <w:r>
              <w:rPr>
                <w:rFonts w:hint="eastAsia" w:ascii="宋体" w:hAnsi="宋体" w:cs="宋体"/>
                <w:kern w:val="2"/>
                <w:sz w:val="24"/>
              </w:rPr>
              <w:t>1）访问用户及登录系统时间点追踪；</w:t>
            </w:r>
          </w:p>
          <w:p>
            <w:pPr>
              <w:pStyle w:val="16"/>
              <w:autoSpaceDE w:val="0"/>
              <w:autoSpaceDN w:val="0"/>
              <w:adjustRightInd w:val="0"/>
              <w:spacing w:line="360" w:lineRule="auto"/>
              <w:ind w:firstLine="0" w:firstLineChars="0"/>
              <w:rPr>
                <w:rFonts w:ascii="宋体" w:hAnsi="宋体" w:cs="宋体"/>
                <w:kern w:val="2"/>
                <w:sz w:val="24"/>
              </w:rPr>
            </w:pPr>
            <w:r>
              <w:rPr>
                <w:rFonts w:hint="eastAsia" w:ascii="宋体" w:hAnsi="宋体" w:cs="宋体"/>
                <w:kern w:val="2"/>
                <w:sz w:val="24"/>
              </w:rPr>
              <w:t>2）主题切换追踪，能及时了解用户的业务关注领域；</w:t>
            </w:r>
          </w:p>
          <w:p>
            <w:pPr>
              <w:pStyle w:val="16"/>
              <w:autoSpaceDE w:val="0"/>
              <w:autoSpaceDN w:val="0"/>
              <w:adjustRightInd w:val="0"/>
              <w:spacing w:line="360" w:lineRule="auto"/>
              <w:ind w:firstLine="0" w:firstLineChars="0"/>
              <w:rPr>
                <w:rFonts w:ascii="宋体" w:hAnsi="宋体" w:cs="宋体"/>
                <w:kern w:val="2"/>
                <w:sz w:val="24"/>
              </w:rPr>
            </w:pPr>
            <w:r>
              <w:rPr>
                <w:rFonts w:hint="eastAsia" w:ascii="宋体" w:hAnsi="宋体" w:cs="宋体"/>
                <w:kern w:val="2"/>
                <w:sz w:val="24"/>
              </w:rPr>
              <w:t>3）对于单指标访问点击量；</w:t>
            </w:r>
          </w:p>
        </w:tc>
      </w:tr>
    </w:tbl>
    <w:p>
      <w:pPr>
        <w:pStyle w:val="6"/>
        <w:numPr>
          <w:ilvl w:val="1"/>
          <w:numId w:val="56"/>
        </w:numPr>
        <w:rPr>
          <w:rFonts w:ascii="宋体" w:hAnsi="宋体" w:cs="宋体"/>
          <w:sz w:val="24"/>
          <w:szCs w:val="24"/>
        </w:rPr>
      </w:pPr>
      <w:r>
        <w:rPr>
          <w:rFonts w:hint="eastAsia" w:ascii="宋体" w:hAnsi="宋体" w:cs="宋体"/>
          <w:sz w:val="24"/>
          <w:szCs w:val="24"/>
        </w:rPr>
        <w:t>科主任运营决策支持</w:t>
      </w:r>
    </w:p>
    <w:p>
      <w:pPr>
        <w:spacing w:line="300" w:lineRule="auto"/>
        <w:rPr>
          <w:rFonts w:ascii="宋体" w:hAnsi="宋体" w:cs="宋体"/>
          <w:sz w:val="24"/>
        </w:rPr>
      </w:pPr>
      <w:r>
        <w:rPr>
          <w:rFonts w:hint="eastAsia" w:ascii="宋体" w:hAnsi="宋体" w:cs="宋体"/>
          <w:sz w:val="24"/>
        </w:rPr>
        <w:t xml:space="preserve">    针对科室主任所管辖的职能，构建以本科室为角度的运营决策支持，如手术、医保、抗菌药物、科室绩效等多方面运营决策。</w:t>
      </w:r>
    </w:p>
    <w:tbl>
      <w:tblPr>
        <w:tblStyle w:val="1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623"/>
        <w:gridCol w:w="9"/>
        <w:gridCol w:w="5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87" w:type="dxa"/>
            <w:gridSpan w:val="3"/>
            <w:vAlign w:val="center"/>
          </w:tcPr>
          <w:p>
            <w:pPr>
              <w:spacing w:line="360" w:lineRule="auto"/>
              <w:jc w:val="center"/>
              <w:rPr>
                <w:rFonts w:ascii="宋体" w:hAnsi="宋体" w:cs="宋体"/>
                <w:b/>
                <w:bCs/>
                <w:sz w:val="24"/>
              </w:rPr>
            </w:pPr>
            <w:r>
              <w:rPr>
                <w:rFonts w:hint="eastAsia" w:ascii="宋体" w:hAnsi="宋体" w:cs="宋体"/>
                <w:b/>
                <w:bCs/>
                <w:sz w:val="24"/>
              </w:rPr>
              <w:t>功能列表</w:t>
            </w:r>
          </w:p>
        </w:tc>
        <w:tc>
          <w:tcPr>
            <w:tcW w:w="5313" w:type="dxa"/>
            <w:vAlign w:val="center"/>
          </w:tcPr>
          <w:p>
            <w:pPr>
              <w:spacing w:line="360" w:lineRule="auto"/>
              <w:jc w:val="center"/>
              <w:rPr>
                <w:rFonts w:ascii="宋体" w:hAnsi="宋体" w:cs="宋体"/>
                <w:b/>
                <w:bCs/>
                <w:sz w:val="24"/>
              </w:rPr>
            </w:pPr>
            <w:r>
              <w:rPr>
                <w:rFonts w:hint="eastAsia" w:ascii="宋体" w:hAnsi="宋体" w:cs="宋体"/>
                <w:b/>
                <w:bCs/>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vAlign w:val="center"/>
          </w:tcPr>
          <w:p>
            <w:pPr>
              <w:spacing w:line="360" w:lineRule="auto"/>
              <w:jc w:val="center"/>
              <w:rPr>
                <w:rFonts w:hint="eastAsia" w:ascii="宋体" w:hAnsi="宋体" w:cs="宋体"/>
                <w:b/>
                <w:bCs/>
                <w:sz w:val="24"/>
              </w:rPr>
            </w:pPr>
            <w:r>
              <w:rPr>
                <w:rFonts w:hint="eastAsia" w:ascii="宋体" w:hAnsi="宋体" w:cs="宋体"/>
                <w:b/>
                <w:bCs/>
                <w:sz w:val="24"/>
              </w:rPr>
              <w:t>指标分析</w:t>
            </w:r>
          </w:p>
        </w:tc>
        <w:tc>
          <w:tcPr>
            <w:tcW w:w="1623" w:type="dxa"/>
            <w:vAlign w:val="center"/>
          </w:tcPr>
          <w:p>
            <w:pPr>
              <w:spacing w:line="360" w:lineRule="auto"/>
              <w:jc w:val="center"/>
              <w:rPr>
                <w:rFonts w:ascii="宋体" w:hAnsi="宋体" w:cs="宋体"/>
                <w:sz w:val="24"/>
              </w:rPr>
            </w:pPr>
            <w:r>
              <w:rPr>
                <w:rFonts w:hint="eastAsia" w:ascii="宋体" w:hAnsi="宋体" w:cs="宋体"/>
                <w:sz w:val="24"/>
              </w:rPr>
              <w:t>门诊人次</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提供门诊人次分析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hint="eastAsia" w:ascii="宋体" w:hAnsi="宋体" w:cs="宋体"/>
                <w:b/>
                <w:bCs/>
                <w:sz w:val="24"/>
              </w:rPr>
            </w:pPr>
          </w:p>
        </w:tc>
        <w:tc>
          <w:tcPr>
            <w:tcW w:w="1623" w:type="dxa"/>
            <w:vAlign w:val="center"/>
          </w:tcPr>
          <w:p>
            <w:pPr>
              <w:spacing w:line="360" w:lineRule="auto"/>
              <w:jc w:val="center"/>
              <w:rPr>
                <w:rFonts w:ascii="宋体" w:hAnsi="宋体" w:cs="宋体"/>
                <w:sz w:val="24"/>
              </w:rPr>
            </w:pPr>
            <w:r>
              <w:rPr>
                <w:rFonts w:hint="eastAsia" w:ascii="宋体" w:hAnsi="宋体" w:cs="宋体"/>
                <w:sz w:val="24"/>
              </w:rPr>
              <w:t>急诊人次</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提供急诊人次分析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hint="eastAsia" w:ascii="宋体" w:hAnsi="宋体" w:cs="宋体"/>
                <w:b/>
                <w:bCs/>
                <w:sz w:val="24"/>
              </w:rPr>
            </w:pPr>
          </w:p>
        </w:tc>
        <w:tc>
          <w:tcPr>
            <w:tcW w:w="1623" w:type="dxa"/>
            <w:vAlign w:val="center"/>
          </w:tcPr>
          <w:p>
            <w:pPr>
              <w:spacing w:line="360" w:lineRule="auto"/>
              <w:jc w:val="center"/>
              <w:rPr>
                <w:rFonts w:ascii="宋体" w:hAnsi="宋体" w:cs="宋体"/>
                <w:sz w:val="24"/>
              </w:rPr>
            </w:pPr>
            <w:r>
              <w:rPr>
                <w:rFonts w:hint="eastAsia" w:ascii="宋体" w:hAnsi="宋体" w:cs="宋体"/>
                <w:sz w:val="24"/>
              </w:rPr>
              <w:t>入院人次</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提供入院人次分析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hint="eastAsia" w:ascii="宋体" w:hAnsi="宋体" w:cs="宋体"/>
                <w:b/>
                <w:bCs/>
                <w:sz w:val="24"/>
              </w:rPr>
            </w:pPr>
          </w:p>
        </w:tc>
        <w:tc>
          <w:tcPr>
            <w:tcW w:w="1623" w:type="dxa"/>
            <w:vAlign w:val="center"/>
          </w:tcPr>
          <w:p>
            <w:pPr>
              <w:spacing w:line="360" w:lineRule="auto"/>
              <w:jc w:val="center"/>
              <w:rPr>
                <w:rFonts w:ascii="宋体" w:hAnsi="宋体" w:cs="宋体"/>
                <w:sz w:val="24"/>
              </w:rPr>
            </w:pPr>
            <w:r>
              <w:rPr>
                <w:rFonts w:hint="eastAsia" w:ascii="宋体" w:hAnsi="宋体" w:cs="宋体"/>
                <w:sz w:val="24"/>
              </w:rPr>
              <w:t>出院人次</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提供出院人次分析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hint="eastAsia" w:ascii="宋体" w:hAnsi="宋体" w:cs="宋体"/>
                <w:b/>
                <w:bCs/>
                <w:sz w:val="24"/>
              </w:rPr>
            </w:pPr>
          </w:p>
        </w:tc>
        <w:tc>
          <w:tcPr>
            <w:tcW w:w="1623" w:type="dxa"/>
            <w:vAlign w:val="center"/>
          </w:tcPr>
          <w:p>
            <w:pPr>
              <w:spacing w:line="360" w:lineRule="auto"/>
              <w:jc w:val="center"/>
              <w:rPr>
                <w:rFonts w:ascii="宋体" w:hAnsi="宋体" w:cs="宋体"/>
                <w:sz w:val="24"/>
              </w:rPr>
            </w:pPr>
            <w:r>
              <w:rPr>
                <w:rFonts w:hint="eastAsia" w:ascii="宋体" w:hAnsi="宋体" w:cs="宋体"/>
                <w:sz w:val="24"/>
              </w:rPr>
              <w:t>平均住院日</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提供平均住院日分析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hint="eastAsia" w:ascii="宋体" w:hAnsi="宋体" w:cs="宋体"/>
                <w:b/>
                <w:bCs/>
                <w:sz w:val="24"/>
              </w:rPr>
            </w:pPr>
          </w:p>
        </w:tc>
        <w:tc>
          <w:tcPr>
            <w:tcW w:w="1623" w:type="dxa"/>
            <w:vAlign w:val="center"/>
          </w:tcPr>
          <w:p>
            <w:pPr>
              <w:spacing w:line="360" w:lineRule="auto"/>
              <w:jc w:val="center"/>
              <w:rPr>
                <w:rFonts w:ascii="宋体" w:hAnsi="宋体" w:cs="宋体"/>
                <w:bCs/>
                <w:sz w:val="24"/>
              </w:rPr>
            </w:pPr>
            <w:r>
              <w:rPr>
                <w:rFonts w:hint="eastAsia" w:ascii="宋体" w:hAnsi="宋体" w:cs="宋体"/>
                <w:sz w:val="24"/>
              </w:rPr>
              <w:t>床位使用率</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w:t>
            </w:r>
            <w:r>
              <w:rPr>
                <w:rFonts w:hint="eastAsia" w:ascii="宋体" w:hAnsi="宋体" w:cs="宋体"/>
                <w:sz w:val="24"/>
              </w:rPr>
              <w:t>床位使用率</w:t>
            </w:r>
            <w:r>
              <w:rPr>
                <w:rFonts w:hint="eastAsia" w:ascii="宋体" w:hAnsi="宋体" w:cs="宋体"/>
                <w:bCs/>
                <w:sz w:val="24"/>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hint="eastAsia" w:ascii="宋体" w:hAnsi="宋体" w:cs="宋体"/>
                <w:b/>
                <w:bCs/>
                <w:sz w:val="24"/>
              </w:rPr>
            </w:pPr>
          </w:p>
        </w:tc>
        <w:tc>
          <w:tcPr>
            <w:tcW w:w="1623" w:type="dxa"/>
            <w:vAlign w:val="center"/>
          </w:tcPr>
          <w:p>
            <w:pPr>
              <w:spacing w:line="360" w:lineRule="auto"/>
              <w:jc w:val="center"/>
              <w:rPr>
                <w:rFonts w:ascii="宋体" w:hAnsi="宋体" w:cs="宋体"/>
                <w:bCs/>
                <w:sz w:val="24"/>
              </w:rPr>
            </w:pPr>
            <w:r>
              <w:rPr>
                <w:rFonts w:hint="eastAsia" w:ascii="宋体" w:hAnsi="宋体" w:cs="宋体"/>
                <w:bCs/>
                <w:sz w:val="24"/>
              </w:rPr>
              <w:t>住院分析</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提供住院超过30天患者分析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hint="eastAsia" w:ascii="宋体" w:hAnsi="宋体" w:cs="宋体"/>
                <w:b/>
                <w:bCs/>
                <w:sz w:val="24"/>
              </w:rPr>
            </w:pPr>
          </w:p>
        </w:tc>
        <w:tc>
          <w:tcPr>
            <w:tcW w:w="1623" w:type="dxa"/>
            <w:vAlign w:val="center"/>
          </w:tcPr>
          <w:p>
            <w:pPr>
              <w:spacing w:line="360" w:lineRule="auto"/>
              <w:jc w:val="center"/>
              <w:rPr>
                <w:rFonts w:ascii="宋体" w:hAnsi="宋体" w:cs="宋体"/>
                <w:bCs/>
                <w:sz w:val="24"/>
              </w:rPr>
            </w:pPr>
            <w:r>
              <w:rPr>
                <w:rFonts w:hint="eastAsia" w:ascii="宋体" w:hAnsi="宋体" w:cs="宋体"/>
                <w:bCs/>
                <w:sz w:val="24"/>
              </w:rPr>
              <w:t>临床路径</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提供临床路径入径率分析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hint="eastAsia" w:ascii="宋体" w:hAnsi="宋体" w:cs="宋体"/>
                <w:b/>
                <w:bCs/>
                <w:sz w:val="24"/>
              </w:rPr>
            </w:pPr>
          </w:p>
        </w:tc>
        <w:tc>
          <w:tcPr>
            <w:tcW w:w="1623" w:type="dxa"/>
            <w:vAlign w:val="center"/>
          </w:tcPr>
          <w:p>
            <w:pPr>
              <w:spacing w:line="360" w:lineRule="auto"/>
              <w:jc w:val="center"/>
              <w:rPr>
                <w:rFonts w:ascii="宋体" w:hAnsi="宋体" w:cs="宋体"/>
                <w:bCs/>
                <w:sz w:val="24"/>
              </w:rPr>
            </w:pPr>
            <w:r>
              <w:rPr>
                <w:rFonts w:hint="eastAsia" w:ascii="宋体" w:hAnsi="宋体" w:cs="宋体"/>
                <w:bCs/>
                <w:sz w:val="24"/>
              </w:rPr>
              <w:t>复诊分析</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提供复诊率分析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hint="eastAsia" w:ascii="宋体" w:hAnsi="宋体" w:cs="宋体"/>
                <w:b/>
                <w:bCs/>
                <w:sz w:val="24"/>
              </w:rPr>
            </w:pPr>
          </w:p>
        </w:tc>
        <w:tc>
          <w:tcPr>
            <w:tcW w:w="1623" w:type="dxa"/>
            <w:vAlign w:val="center"/>
          </w:tcPr>
          <w:p>
            <w:pPr>
              <w:spacing w:line="360" w:lineRule="auto"/>
              <w:jc w:val="center"/>
              <w:rPr>
                <w:rFonts w:ascii="宋体" w:hAnsi="宋体" w:cs="宋体"/>
                <w:bCs/>
                <w:sz w:val="24"/>
              </w:rPr>
            </w:pPr>
            <w:r>
              <w:rPr>
                <w:rFonts w:hint="eastAsia" w:ascii="宋体" w:hAnsi="宋体" w:cs="宋体"/>
                <w:bCs/>
                <w:sz w:val="24"/>
              </w:rPr>
              <w:t>药占分析</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提供药占比分析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hint="eastAsia" w:ascii="宋体" w:hAnsi="宋体" w:cs="宋体"/>
                <w:b/>
                <w:bCs/>
                <w:sz w:val="24"/>
              </w:rPr>
            </w:pPr>
          </w:p>
        </w:tc>
        <w:tc>
          <w:tcPr>
            <w:tcW w:w="1623" w:type="dxa"/>
            <w:vAlign w:val="center"/>
          </w:tcPr>
          <w:p>
            <w:pPr>
              <w:spacing w:line="360" w:lineRule="auto"/>
              <w:jc w:val="center"/>
              <w:rPr>
                <w:rFonts w:ascii="宋体" w:hAnsi="宋体" w:cs="宋体"/>
                <w:bCs/>
                <w:sz w:val="24"/>
              </w:rPr>
            </w:pPr>
            <w:r>
              <w:rPr>
                <w:rFonts w:hint="eastAsia" w:ascii="宋体" w:hAnsi="宋体" w:cs="宋体"/>
                <w:bCs/>
                <w:sz w:val="24"/>
              </w:rPr>
              <w:t>医保分析</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提供医保人次占比分析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hint="eastAsia" w:ascii="宋体" w:hAnsi="宋体" w:cs="宋体"/>
                <w:b/>
                <w:bCs/>
                <w:sz w:val="24"/>
              </w:rPr>
            </w:pPr>
          </w:p>
        </w:tc>
        <w:tc>
          <w:tcPr>
            <w:tcW w:w="1623" w:type="dxa"/>
            <w:vAlign w:val="center"/>
          </w:tcPr>
          <w:p>
            <w:pPr>
              <w:spacing w:line="360" w:lineRule="auto"/>
              <w:jc w:val="center"/>
              <w:rPr>
                <w:rFonts w:ascii="宋体" w:hAnsi="宋体" w:cs="宋体"/>
                <w:bCs/>
                <w:sz w:val="24"/>
              </w:rPr>
            </w:pPr>
            <w:r>
              <w:rPr>
                <w:rFonts w:hint="eastAsia" w:ascii="宋体" w:hAnsi="宋体" w:cs="宋体"/>
                <w:bCs/>
                <w:sz w:val="24"/>
              </w:rPr>
              <w:t>指标分析</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指标项</w:t>
            </w:r>
            <w:r>
              <w:rPr>
                <w:rFonts w:hint="eastAsia" w:ascii="宋体" w:hAnsi="宋体" w:cs="宋体"/>
                <w:bCs/>
                <w:sz w:val="24"/>
                <w:lang w:eastAsia="zh-CN"/>
              </w:rPr>
              <w:t>具备</w:t>
            </w:r>
            <w:r>
              <w:rPr>
                <w:rFonts w:hint="eastAsia" w:ascii="宋体" w:hAnsi="宋体" w:cs="宋体"/>
                <w:bCs/>
                <w:sz w:val="24"/>
              </w:rPr>
              <w:t>同比、环比、数据项说明；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hint="eastAsia" w:ascii="宋体" w:hAnsi="宋体" w:cs="宋体"/>
                <w:b/>
                <w:bCs/>
                <w:sz w:val="24"/>
              </w:rPr>
            </w:pPr>
          </w:p>
        </w:tc>
        <w:tc>
          <w:tcPr>
            <w:tcW w:w="1623" w:type="dxa"/>
            <w:vAlign w:val="center"/>
          </w:tcPr>
          <w:p>
            <w:pPr>
              <w:spacing w:line="360" w:lineRule="auto"/>
              <w:jc w:val="center"/>
              <w:rPr>
                <w:rFonts w:ascii="宋体" w:hAnsi="宋体" w:cs="宋体"/>
                <w:bCs/>
                <w:sz w:val="24"/>
              </w:rPr>
            </w:pPr>
            <w:r>
              <w:rPr>
                <w:rFonts w:hint="eastAsia" w:ascii="宋体" w:hAnsi="宋体" w:cs="宋体"/>
                <w:bCs/>
                <w:sz w:val="24"/>
              </w:rPr>
              <w:t>数据检索</w:t>
            </w:r>
          </w:p>
        </w:tc>
        <w:tc>
          <w:tcPr>
            <w:tcW w:w="5322" w:type="dxa"/>
            <w:gridSpan w:val="2"/>
            <w:vAlign w:val="center"/>
          </w:tcPr>
          <w:p>
            <w:pPr>
              <w:spacing w:line="360" w:lineRule="auto"/>
              <w:jc w:val="left"/>
              <w:rPr>
                <w:rFonts w:ascii="宋体" w:hAnsi="宋体" w:cs="宋体"/>
                <w:sz w:val="24"/>
              </w:rPr>
            </w:pPr>
            <w:r>
              <w:rPr>
                <w:rFonts w:hint="eastAsia" w:ascii="宋体" w:hAnsi="宋体" w:cs="宋体"/>
                <w:bCs/>
                <w:sz w:val="24"/>
                <w:lang w:eastAsia="zh-CN"/>
              </w:rPr>
              <w:t>具备</w:t>
            </w:r>
            <w:r>
              <w:rPr>
                <w:rFonts w:hint="eastAsia" w:ascii="宋体" w:hAnsi="宋体" w:cs="宋体"/>
                <w:bCs/>
                <w:sz w:val="24"/>
              </w:rPr>
              <w:t>本月、上月、本季、本年、去年的时间检索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vAlign w:val="center"/>
          </w:tcPr>
          <w:p>
            <w:pPr>
              <w:spacing w:line="360" w:lineRule="auto"/>
              <w:jc w:val="center"/>
              <w:rPr>
                <w:rFonts w:hint="eastAsia" w:ascii="宋体" w:hAnsi="宋体" w:cs="宋体"/>
                <w:b/>
                <w:bCs/>
                <w:sz w:val="24"/>
              </w:rPr>
            </w:pPr>
            <w:r>
              <w:rPr>
                <w:rFonts w:hint="eastAsia" w:ascii="宋体" w:hAnsi="宋体" w:cs="宋体"/>
                <w:b/>
                <w:bCs/>
                <w:sz w:val="24"/>
              </w:rPr>
              <w:t>数据分析</w:t>
            </w:r>
          </w:p>
        </w:tc>
        <w:tc>
          <w:tcPr>
            <w:tcW w:w="1623" w:type="dxa"/>
            <w:vAlign w:val="center"/>
          </w:tcPr>
          <w:p>
            <w:pPr>
              <w:spacing w:line="360" w:lineRule="auto"/>
              <w:jc w:val="center"/>
              <w:rPr>
                <w:rFonts w:ascii="宋体" w:hAnsi="宋体" w:cs="宋体"/>
                <w:bCs/>
                <w:sz w:val="24"/>
              </w:rPr>
            </w:pPr>
            <w:r>
              <w:rPr>
                <w:rFonts w:hint="eastAsia" w:ascii="宋体" w:hAnsi="宋体" w:cs="宋体"/>
                <w:bCs/>
                <w:sz w:val="24"/>
              </w:rPr>
              <w:t>资源分布</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w:t>
            </w:r>
            <w:r>
              <w:rPr>
                <w:rFonts w:hint="eastAsia" w:ascii="宋体" w:hAnsi="宋体" w:cs="宋体"/>
                <w:sz w:val="24"/>
              </w:rPr>
              <w:t>门诊、住院</w:t>
            </w:r>
            <w:r>
              <w:rPr>
                <w:rFonts w:hint="eastAsia" w:ascii="宋体" w:hAnsi="宋体" w:cs="宋体"/>
                <w:bCs/>
                <w:sz w:val="24"/>
              </w:rPr>
              <w:t>病源分布分析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ascii="宋体" w:hAnsi="宋体" w:cs="宋体"/>
                <w:bCs/>
                <w:sz w:val="24"/>
              </w:rPr>
            </w:pPr>
          </w:p>
        </w:tc>
        <w:tc>
          <w:tcPr>
            <w:tcW w:w="1623" w:type="dxa"/>
            <w:vAlign w:val="center"/>
          </w:tcPr>
          <w:p>
            <w:pPr>
              <w:spacing w:line="360" w:lineRule="auto"/>
              <w:jc w:val="center"/>
              <w:rPr>
                <w:rFonts w:ascii="宋体" w:hAnsi="宋体" w:cs="宋体"/>
                <w:bCs/>
                <w:sz w:val="24"/>
              </w:rPr>
            </w:pPr>
            <w:r>
              <w:rPr>
                <w:rFonts w:hint="eastAsia" w:ascii="宋体" w:hAnsi="宋体" w:cs="宋体"/>
                <w:bCs/>
                <w:sz w:val="24"/>
              </w:rPr>
              <w:t>性别比例</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提供性别比例分析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jc w:val="center"/>
              <w:rPr>
                <w:rFonts w:ascii="宋体" w:hAnsi="宋体" w:cs="宋体"/>
                <w:bCs/>
                <w:sz w:val="24"/>
              </w:rPr>
            </w:pPr>
          </w:p>
        </w:tc>
        <w:tc>
          <w:tcPr>
            <w:tcW w:w="1623" w:type="dxa"/>
            <w:vAlign w:val="center"/>
          </w:tcPr>
          <w:p>
            <w:pPr>
              <w:spacing w:line="360" w:lineRule="auto"/>
              <w:jc w:val="center"/>
              <w:rPr>
                <w:rFonts w:ascii="宋体" w:hAnsi="宋体" w:cs="宋体"/>
                <w:bCs/>
                <w:sz w:val="24"/>
              </w:rPr>
            </w:pPr>
            <w:r>
              <w:rPr>
                <w:rFonts w:hint="eastAsia" w:ascii="宋体" w:hAnsi="宋体" w:cs="宋体"/>
                <w:bCs/>
                <w:sz w:val="24"/>
              </w:rPr>
              <w:t>年龄比例</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提供年龄分布分析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rPr>
                <w:rFonts w:ascii="宋体" w:hAnsi="宋体" w:cs="宋体"/>
                <w:bCs/>
                <w:sz w:val="24"/>
              </w:rPr>
            </w:pPr>
          </w:p>
        </w:tc>
        <w:tc>
          <w:tcPr>
            <w:tcW w:w="1623" w:type="dxa"/>
            <w:vAlign w:val="center"/>
          </w:tcPr>
          <w:p>
            <w:pPr>
              <w:spacing w:line="360" w:lineRule="auto"/>
              <w:jc w:val="center"/>
              <w:rPr>
                <w:rFonts w:ascii="宋体" w:hAnsi="宋体" w:cs="宋体"/>
                <w:bCs/>
                <w:sz w:val="24"/>
              </w:rPr>
            </w:pPr>
            <w:r>
              <w:rPr>
                <w:rFonts w:hint="eastAsia" w:ascii="宋体" w:hAnsi="宋体" w:cs="宋体"/>
                <w:sz w:val="24"/>
              </w:rPr>
              <w:t>医保人次</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bCs/>
                <w:sz w:val="24"/>
              </w:rPr>
              <w:t>提供</w:t>
            </w:r>
            <w:r>
              <w:rPr>
                <w:rFonts w:hint="eastAsia" w:ascii="宋体" w:hAnsi="宋体" w:cs="宋体"/>
                <w:sz w:val="24"/>
              </w:rPr>
              <w:t>医保人次</w:t>
            </w:r>
            <w:r>
              <w:rPr>
                <w:rFonts w:hint="eastAsia" w:ascii="宋体" w:hAnsi="宋体" w:cs="宋体"/>
                <w:bCs/>
                <w:sz w:val="24"/>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vAlign w:val="center"/>
          </w:tcPr>
          <w:p>
            <w:pPr>
              <w:spacing w:line="360" w:lineRule="auto"/>
              <w:rPr>
                <w:rFonts w:ascii="宋体" w:hAnsi="宋体" w:cs="宋体"/>
                <w:bCs/>
                <w:sz w:val="24"/>
              </w:rPr>
            </w:pPr>
          </w:p>
        </w:tc>
        <w:tc>
          <w:tcPr>
            <w:tcW w:w="1623" w:type="dxa"/>
            <w:vAlign w:val="center"/>
          </w:tcPr>
          <w:p>
            <w:pPr>
              <w:spacing w:line="360" w:lineRule="auto"/>
              <w:jc w:val="center"/>
              <w:rPr>
                <w:rFonts w:ascii="宋体" w:hAnsi="宋体" w:cs="宋体"/>
                <w:bCs/>
                <w:sz w:val="24"/>
              </w:rPr>
            </w:pPr>
            <w:r>
              <w:rPr>
                <w:rFonts w:hint="eastAsia" w:ascii="宋体" w:hAnsi="宋体" w:cs="宋体"/>
                <w:bCs/>
                <w:sz w:val="24"/>
              </w:rPr>
              <w:t>数据分析</w:t>
            </w:r>
          </w:p>
        </w:tc>
        <w:tc>
          <w:tcPr>
            <w:tcW w:w="5322" w:type="dxa"/>
            <w:gridSpan w:val="2"/>
            <w:vAlign w:val="center"/>
          </w:tcPr>
          <w:p>
            <w:pPr>
              <w:spacing w:line="360" w:lineRule="auto"/>
              <w:jc w:val="left"/>
              <w:rPr>
                <w:rFonts w:ascii="宋体" w:hAnsi="宋体" w:cs="宋体"/>
                <w:bCs/>
                <w:sz w:val="24"/>
              </w:rPr>
            </w:pPr>
            <w:r>
              <w:rPr>
                <w:rFonts w:hint="eastAsia" w:ascii="宋体" w:hAnsi="宋体" w:cs="宋体"/>
                <w:sz w:val="24"/>
                <w:lang w:eastAsia="zh-CN"/>
              </w:rPr>
              <w:t>具备</w:t>
            </w:r>
            <w:r>
              <w:rPr>
                <w:rFonts w:hint="eastAsia" w:ascii="宋体" w:hAnsi="宋体" w:cs="宋体"/>
                <w:sz w:val="24"/>
              </w:rPr>
              <w:t>构成信息、占比信息、对比信息、历史变化趋势等多种展示方式</w:t>
            </w:r>
          </w:p>
        </w:tc>
      </w:tr>
    </w:tbl>
    <w:p>
      <w:pPr>
        <w:pStyle w:val="5"/>
        <w:numPr>
          <w:ilvl w:val="0"/>
          <w:numId w:val="56"/>
        </w:numPr>
        <w:spacing w:before="0" w:after="0" w:line="300" w:lineRule="auto"/>
        <w:outlineLvl w:val="2"/>
        <w:rPr>
          <w:rFonts w:hint="eastAsia" w:ascii="宋体" w:hAnsi="宋体" w:eastAsia="宋体" w:cs="宋体"/>
          <w:b/>
          <w:sz w:val="24"/>
          <w:szCs w:val="24"/>
        </w:rPr>
      </w:pPr>
      <w:bookmarkStart w:id="90" w:name="_Toc25184"/>
      <w:r>
        <w:rPr>
          <w:rFonts w:hint="eastAsia" w:ascii="宋体" w:hAnsi="宋体" w:eastAsia="宋体" w:cs="宋体"/>
          <w:b/>
          <w:sz w:val="24"/>
          <w:szCs w:val="24"/>
        </w:rPr>
        <w:t>电子证照管理</w:t>
      </w:r>
      <w:bookmarkEnd w:id="90"/>
    </w:p>
    <w:tbl>
      <w:tblPr>
        <w:tblStyle w:val="12"/>
        <w:tblW w:w="8789"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0" w:type="dxa"/>
            <w:vAlign w:val="center"/>
          </w:tcPr>
          <w:p>
            <w:pPr>
              <w:spacing w:line="360" w:lineRule="auto"/>
              <w:jc w:val="center"/>
              <w:rPr>
                <w:rFonts w:hint="eastAsia" w:ascii="宋体" w:hAnsi="宋体" w:cs="宋体"/>
                <w:b/>
                <w:bCs/>
                <w:sz w:val="24"/>
              </w:rPr>
            </w:pPr>
            <w:r>
              <w:rPr>
                <w:rFonts w:hint="eastAsia" w:ascii="宋体" w:hAnsi="宋体" w:cs="宋体"/>
                <w:b/>
                <w:bCs/>
                <w:sz w:val="24"/>
              </w:rPr>
              <w:t>功能列表</w:t>
            </w:r>
          </w:p>
        </w:tc>
        <w:tc>
          <w:tcPr>
            <w:tcW w:w="7229" w:type="dxa"/>
          </w:tcPr>
          <w:p>
            <w:pPr>
              <w:spacing w:line="360" w:lineRule="auto"/>
              <w:jc w:val="center"/>
              <w:rPr>
                <w:rFonts w:hint="eastAsia" w:ascii="宋体" w:hAnsi="宋体" w:cs="宋体"/>
                <w:b/>
                <w:bCs/>
                <w:sz w:val="24"/>
              </w:rPr>
            </w:pPr>
            <w:r>
              <w:rPr>
                <w:rFonts w:hint="eastAsia" w:ascii="宋体" w:hAnsi="宋体" w:cs="宋体"/>
                <w:b/>
                <w:bCs/>
                <w:sz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0" w:type="dxa"/>
            <w:vAlign w:val="center"/>
          </w:tcPr>
          <w:p>
            <w:pPr>
              <w:spacing w:line="300" w:lineRule="auto"/>
              <w:jc w:val="center"/>
              <w:rPr>
                <w:rFonts w:hint="eastAsia" w:ascii="宋体" w:hAnsi="宋体" w:cs="宋体"/>
                <w:b/>
                <w:sz w:val="24"/>
              </w:rPr>
            </w:pPr>
            <w:r>
              <w:rPr>
                <w:rFonts w:hint="eastAsia" w:ascii="宋体" w:hAnsi="宋体" w:cs="宋体"/>
                <w:b/>
                <w:sz w:val="24"/>
              </w:rPr>
              <w:t>医疗机构</w:t>
            </w:r>
          </w:p>
          <w:p>
            <w:pPr>
              <w:spacing w:line="300" w:lineRule="auto"/>
              <w:jc w:val="center"/>
              <w:rPr>
                <w:rFonts w:hint="eastAsia" w:ascii="宋体" w:hAnsi="宋体" w:cs="宋体"/>
                <w:b/>
                <w:sz w:val="24"/>
              </w:rPr>
            </w:pPr>
            <w:r>
              <w:rPr>
                <w:rFonts w:hint="eastAsia" w:ascii="宋体" w:hAnsi="宋体" w:cs="宋体"/>
                <w:b/>
                <w:sz w:val="24"/>
              </w:rPr>
              <w:t>电子证照</w:t>
            </w:r>
          </w:p>
          <w:p>
            <w:pPr>
              <w:spacing w:line="300" w:lineRule="auto"/>
              <w:jc w:val="center"/>
              <w:rPr>
                <w:rFonts w:hint="eastAsia" w:ascii="宋体" w:hAnsi="宋体" w:cs="宋体"/>
                <w:b/>
                <w:bCs/>
                <w:sz w:val="24"/>
              </w:rPr>
            </w:pPr>
            <w:r>
              <w:rPr>
                <w:rFonts w:hint="eastAsia" w:ascii="宋体" w:hAnsi="宋体" w:cs="宋体"/>
                <w:b/>
                <w:sz w:val="24"/>
              </w:rPr>
              <w:t>管理</w:t>
            </w:r>
          </w:p>
        </w:tc>
        <w:tc>
          <w:tcPr>
            <w:tcW w:w="7229" w:type="dxa"/>
          </w:tcPr>
          <w:p>
            <w:pPr>
              <w:spacing w:line="360" w:lineRule="auto"/>
              <w:jc w:val="left"/>
              <w:rPr>
                <w:rFonts w:hint="eastAsia" w:ascii="宋体" w:hAnsi="宋体" w:cs="宋体"/>
                <w:b/>
                <w:bCs/>
                <w:sz w:val="24"/>
              </w:rPr>
            </w:pPr>
            <w:r>
              <w:rPr>
                <w:rFonts w:hint="eastAsia" w:ascii="宋体" w:hAnsi="宋体" w:cs="宋体"/>
                <w:sz w:val="24"/>
                <w:lang w:eastAsia="zh-CN"/>
              </w:rPr>
              <w:t>实现医疗机构的基本信息维护和行政审批业务办理，对外提供医疗机构证照信息查询服务。具备机构注册、信息变更、校验、查询等 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0" w:type="dxa"/>
            <w:vAlign w:val="center"/>
          </w:tcPr>
          <w:p>
            <w:pPr>
              <w:spacing w:line="360" w:lineRule="auto"/>
              <w:jc w:val="center"/>
              <w:rPr>
                <w:rFonts w:hint="eastAsia" w:ascii="宋体" w:hAnsi="宋体" w:cs="宋体"/>
                <w:b/>
                <w:bCs/>
                <w:sz w:val="24"/>
              </w:rPr>
            </w:pPr>
            <w:r>
              <w:rPr>
                <w:rFonts w:hint="eastAsia" w:ascii="宋体" w:hAnsi="宋体" w:cs="宋体"/>
                <w:b/>
                <w:bCs/>
                <w:sz w:val="24"/>
              </w:rPr>
              <w:t>医师电子</w:t>
            </w:r>
          </w:p>
          <w:p>
            <w:pPr>
              <w:spacing w:line="360" w:lineRule="auto"/>
              <w:jc w:val="center"/>
              <w:rPr>
                <w:rFonts w:hint="eastAsia" w:ascii="宋体" w:hAnsi="宋体" w:cs="宋体"/>
                <w:b/>
                <w:bCs/>
                <w:sz w:val="24"/>
              </w:rPr>
            </w:pPr>
            <w:r>
              <w:rPr>
                <w:rFonts w:hint="eastAsia" w:ascii="宋体" w:hAnsi="宋体" w:cs="宋体"/>
                <w:b/>
                <w:bCs/>
                <w:sz w:val="24"/>
              </w:rPr>
              <w:t>证照管理</w:t>
            </w:r>
          </w:p>
        </w:tc>
        <w:tc>
          <w:tcPr>
            <w:tcW w:w="7229" w:type="dxa"/>
          </w:tcPr>
          <w:p>
            <w:pPr>
              <w:spacing w:line="360" w:lineRule="auto"/>
              <w:jc w:val="left"/>
              <w:rPr>
                <w:rFonts w:hint="eastAsia" w:ascii="宋体" w:hAnsi="宋体" w:cs="宋体"/>
                <w:b/>
                <w:bCs/>
                <w:sz w:val="24"/>
              </w:rPr>
            </w:pPr>
            <w:r>
              <w:rPr>
                <w:rFonts w:hint="eastAsia" w:ascii="宋体" w:hAnsi="宋体" w:cs="宋体"/>
                <w:sz w:val="24"/>
                <w:lang w:eastAsia="zh-CN"/>
              </w:rPr>
              <w:t>为医师在医疗机构执业提供信息服务，对外提供医师电子证照信息查询服务。具备注册、变更、备案、考核、查询等功能。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0" w:type="dxa"/>
            <w:vAlign w:val="center"/>
          </w:tcPr>
          <w:p>
            <w:pPr>
              <w:spacing w:line="360" w:lineRule="auto"/>
              <w:jc w:val="center"/>
              <w:rPr>
                <w:rFonts w:hint="eastAsia" w:ascii="宋体" w:hAnsi="宋体" w:cs="宋体"/>
                <w:b/>
                <w:bCs/>
                <w:sz w:val="24"/>
              </w:rPr>
            </w:pPr>
            <w:r>
              <w:rPr>
                <w:rFonts w:hint="eastAsia" w:ascii="宋体" w:hAnsi="宋体" w:cs="宋体"/>
                <w:b/>
                <w:bCs/>
                <w:sz w:val="24"/>
              </w:rPr>
              <w:t>护士电子</w:t>
            </w:r>
          </w:p>
          <w:p>
            <w:pPr>
              <w:spacing w:line="360" w:lineRule="auto"/>
              <w:jc w:val="center"/>
              <w:rPr>
                <w:rFonts w:hint="eastAsia" w:ascii="宋体" w:hAnsi="宋体" w:cs="宋体"/>
                <w:b/>
                <w:bCs/>
                <w:sz w:val="24"/>
              </w:rPr>
            </w:pPr>
            <w:r>
              <w:rPr>
                <w:rFonts w:hint="eastAsia" w:ascii="宋体" w:hAnsi="宋体" w:cs="宋体"/>
                <w:b/>
                <w:bCs/>
                <w:sz w:val="24"/>
              </w:rPr>
              <w:t>证照管理</w:t>
            </w:r>
          </w:p>
        </w:tc>
        <w:tc>
          <w:tcPr>
            <w:tcW w:w="7229" w:type="dxa"/>
          </w:tcPr>
          <w:p>
            <w:pPr>
              <w:spacing w:line="360" w:lineRule="auto"/>
              <w:jc w:val="left"/>
              <w:rPr>
                <w:rFonts w:hint="eastAsia" w:ascii="宋体" w:hAnsi="宋体" w:cs="宋体"/>
                <w:b/>
                <w:bCs/>
                <w:sz w:val="24"/>
              </w:rPr>
            </w:pPr>
            <w:r>
              <w:rPr>
                <w:rFonts w:hint="eastAsia" w:ascii="宋体" w:hAnsi="宋体" w:cs="宋体"/>
                <w:sz w:val="24"/>
                <w:lang w:eastAsia="zh-CN"/>
              </w:rPr>
              <w:t>为护士在医疗机构进行执业提供服务，对外提供护士实名身份认证和电子证照的认证服务。具备注册、变更、延续注册、查询等功能。</w:t>
            </w:r>
          </w:p>
        </w:tc>
      </w:tr>
    </w:tbl>
    <w:p>
      <w:pPr>
        <w:rPr>
          <w:rFonts w:hint="eastAsia"/>
        </w:rPr>
      </w:pPr>
    </w:p>
    <w:p>
      <w:pPr>
        <w:pStyle w:val="5"/>
        <w:numPr>
          <w:ilvl w:val="0"/>
          <w:numId w:val="56"/>
        </w:numPr>
        <w:spacing w:before="0" w:after="0" w:line="300" w:lineRule="auto"/>
        <w:outlineLvl w:val="2"/>
        <w:rPr>
          <w:rFonts w:hint="eastAsia" w:ascii="宋体" w:hAnsi="宋体" w:eastAsia="宋体" w:cs="宋体"/>
          <w:b/>
          <w:sz w:val="24"/>
          <w:szCs w:val="24"/>
        </w:rPr>
      </w:pPr>
      <w:bookmarkStart w:id="91" w:name="_Toc27489"/>
      <w:r>
        <w:rPr>
          <w:rFonts w:hint="eastAsia" w:ascii="宋体" w:hAnsi="宋体" w:eastAsia="宋体" w:cs="宋体"/>
          <w:b/>
          <w:sz w:val="24"/>
          <w:szCs w:val="24"/>
          <w:lang w:val="en-US" w:eastAsia="zh-CN"/>
        </w:rPr>
        <w:t>不良事件管理</w:t>
      </w:r>
      <w:bookmarkEnd w:id="91"/>
    </w:p>
    <w:p>
      <w:pPr>
        <w:autoSpaceDE w:val="0"/>
        <w:autoSpaceDN w:val="0"/>
        <w:adjustRightInd w:val="0"/>
        <w:spacing w:line="300" w:lineRule="auto"/>
        <w:ind w:firstLine="420"/>
        <w:rPr>
          <w:rFonts w:hint="eastAsia" w:ascii="宋体" w:hAnsi="宋体" w:cs="宋体"/>
          <w:sz w:val="24"/>
          <w:lang w:val="zh-CN"/>
        </w:rPr>
      </w:pPr>
      <w:r>
        <w:rPr>
          <w:rFonts w:hint="eastAsia" w:ascii="宋体" w:hAnsi="宋体" w:cs="宋体"/>
          <w:sz w:val="24"/>
          <w:lang w:val="zh-CN"/>
        </w:rPr>
        <w:t>各类不良事件（</w:t>
      </w:r>
      <w:r>
        <w:rPr>
          <w:rFonts w:hint="eastAsia" w:ascii="宋体" w:hAnsi="宋体" w:cs="宋体"/>
          <w:sz w:val="24"/>
          <w:lang w:val="en-US" w:eastAsia="zh-CN"/>
        </w:rPr>
        <w:t>护理、</w:t>
      </w:r>
      <w:r>
        <w:rPr>
          <w:rFonts w:hint="eastAsia" w:ascii="宋体" w:hAnsi="宋体" w:cs="宋体"/>
          <w:sz w:val="24"/>
          <w:lang w:val="zh-CN"/>
        </w:rPr>
        <w:t>药物、器械、输血等）报告管理，不良事件处理追踪与反馈</w:t>
      </w:r>
    </w:p>
    <w:tbl>
      <w:tblPr>
        <w:tblStyle w:val="12"/>
        <w:tblW w:w="8789"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0" w:type="dxa"/>
            <w:vAlign w:val="center"/>
          </w:tcPr>
          <w:p>
            <w:pPr>
              <w:spacing w:line="360" w:lineRule="auto"/>
              <w:jc w:val="center"/>
              <w:rPr>
                <w:rFonts w:hint="eastAsia" w:ascii="宋体" w:hAnsi="宋体" w:cs="宋体"/>
                <w:b/>
                <w:bCs/>
                <w:sz w:val="24"/>
              </w:rPr>
            </w:pPr>
            <w:r>
              <w:rPr>
                <w:rFonts w:hint="eastAsia" w:ascii="宋体" w:hAnsi="宋体" w:cs="宋体"/>
                <w:b/>
                <w:bCs/>
                <w:sz w:val="24"/>
              </w:rPr>
              <w:t>功能列表</w:t>
            </w:r>
          </w:p>
        </w:tc>
        <w:tc>
          <w:tcPr>
            <w:tcW w:w="7229" w:type="dxa"/>
          </w:tcPr>
          <w:p>
            <w:pPr>
              <w:spacing w:line="360" w:lineRule="auto"/>
              <w:jc w:val="center"/>
              <w:rPr>
                <w:rFonts w:hint="eastAsia" w:ascii="宋体" w:hAnsi="宋体" w:cs="宋体"/>
                <w:b/>
                <w:bCs/>
                <w:sz w:val="24"/>
              </w:rPr>
            </w:pPr>
            <w:r>
              <w:rPr>
                <w:rFonts w:hint="eastAsia" w:ascii="宋体" w:hAnsi="宋体" w:cs="宋体"/>
                <w:b/>
                <w:bCs/>
                <w:sz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0" w:type="dxa"/>
            <w:vAlign w:val="center"/>
          </w:tcPr>
          <w:p>
            <w:pPr>
              <w:spacing w:line="360" w:lineRule="auto"/>
              <w:jc w:val="center"/>
              <w:rPr>
                <w:rFonts w:hint="default" w:ascii="宋体" w:hAnsi="宋体" w:eastAsia="宋体" w:cs="宋体"/>
                <w:b/>
                <w:bCs/>
                <w:sz w:val="24"/>
                <w:lang w:val="en-US" w:eastAsia="zh-CN"/>
              </w:rPr>
            </w:pPr>
            <w:r>
              <w:rPr>
                <w:rFonts w:hint="eastAsia" w:ascii="宋体" w:hAnsi="宋体" w:cs="宋体"/>
                <w:b/>
                <w:bCs/>
                <w:sz w:val="24"/>
                <w:lang w:val="en-US" w:eastAsia="zh-CN"/>
              </w:rPr>
              <w:t>业务功能</w:t>
            </w:r>
          </w:p>
        </w:tc>
        <w:tc>
          <w:tcPr>
            <w:tcW w:w="7229" w:type="dxa"/>
          </w:tcPr>
          <w:p>
            <w:pPr>
              <w:numPr>
                <w:ilvl w:val="0"/>
                <w:numId w:val="63"/>
              </w:numPr>
              <w:spacing w:line="360" w:lineRule="auto"/>
              <w:jc w:val="left"/>
              <w:rPr>
                <w:rFonts w:hint="eastAsia" w:ascii="宋体" w:hAnsi="宋体" w:cs="宋体"/>
                <w:sz w:val="24"/>
                <w:lang w:eastAsia="zh-CN"/>
              </w:rPr>
            </w:pPr>
            <w:r>
              <w:rPr>
                <w:rFonts w:hint="eastAsia" w:ascii="宋体" w:hAnsi="宋体" w:cs="宋体"/>
                <w:sz w:val="24"/>
                <w:lang w:eastAsia="zh-CN"/>
              </w:rPr>
              <w:t>管理部门能够使用信息化手段记录不良事件报告；</w:t>
            </w:r>
          </w:p>
          <w:p>
            <w:pPr>
              <w:numPr>
                <w:ilvl w:val="0"/>
                <w:numId w:val="63"/>
              </w:numPr>
              <w:spacing w:line="360" w:lineRule="auto"/>
              <w:jc w:val="left"/>
              <w:rPr>
                <w:rFonts w:hint="eastAsia" w:ascii="宋体" w:hAnsi="宋体" w:cs="宋体"/>
                <w:sz w:val="24"/>
                <w:lang w:eastAsia="zh-CN"/>
              </w:rPr>
            </w:pPr>
            <w:r>
              <w:rPr>
                <w:rFonts w:hint="eastAsia" w:ascii="宋体" w:hAnsi="宋体" w:cs="宋体"/>
                <w:sz w:val="24"/>
                <w:lang w:eastAsia="zh-CN"/>
              </w:rPr>
              <w:t>管理部门内部对护理等相关不良事件（如跌倒、压疮等）的报告、分析、处理有统一的电子记录；</w:t>
            </w:r>
          </w:p>
          <w:p>
            <w:pPr>
              <w:numPr>
                <w:ilvl w:val="0"/>
                <w:numId w:val="63"/>
              </w:numPr>
              <w:spacing w:line="360" w:lineRule="auto"/>
              <w:jc w:val="left"/>
              <w:rPr>
                <w:rFonts w:hint="eastAsia" w:ascii="宋体" w:hAnsi="宋体" w:cs="宋体"/>
                <w:sz w:val="24"/>
                <w:lang w:eastAsia="zh-CN"/>
              </w:rPr>
            </w:pPr>
            <w:r>
              <w:rPr>
                <w:rFonts w:hint="eastAsia" w:ascii="宋体" w:hAnsi="宋体" w:cs="宋体"/>
                <w:sz w:val="24"/>
                <w:lang w:eastAsia="zh-CN"/>
              </w:rPr>
              <w:t>临床发生的药物、器械、输血等不良事件报告能够通过信息系统记录，并通过网络传送给相应的管理部门；</w:t>
            </w:r>
          </w:p>
          <w:p>
            <w:pPr>
              <w:numPr>
                <w:ilvl w:val="0"/>
                <w:numId w:val="63"/>
              </w:numPr>
              <w:spacing w:line="360" w:lineRule="auto"/>
              <w:jc w:val="left"/>
              <w:rPr>
                <w:rFonts w:hint="eastAsia" w:ascii="宋体" w:hAnsi="宋体" w:cs="宋体"/>
                <w:sz w:val="24"/>
                <w:lang w:eastAsia="zh-CN"/>
              </w:rPr>
            </w:pPr>
            <w:r>
              <w:rPr>
                <w:rFonts w:hint="eastAsia" w:ascii="宋体" w:hAnsi="宋体" w:cs="宋体"/>
                <w:sz w:val="24"/>
                <w:lang w:eastAsia="zh-CN"/>
              </w:rPr>
              <w:t>能够通过信息系统与相关科室或管理部门共享不良事件处理的情况；</w:t>
            </w:r>
          </w:p>
          <w:p>
            <w:pPr>
              <w:numPr>
                <w:ilvl w:val="0"/>
                <w:numId w:val="63"/>
              </w:numPr>
              <w:spacing w:line="360" w:lineRule="auto"/>
              <w:jc w:val="left"/>
              <w:rPr>
                <w:rFonts w:hint="eastAsia" w:ascii="宋体" w:hAnsi="宋体" w:cs="宋体"/>
                <w:sz w:val="24"/>
                <w:lang w:eastAsia="zh-CN"/>
              </w:rPr>
            </w:pPr>
            <w:r>
              <w:rPr>
                <w:rFonts w:hint="eastAsia" w:ascii="宋体" w:hAnsi="宋体" w:cs="宋体"/>
                <w:sz w:val="24"/>
                <w:lang w:eastAsia="zh-CN"/>
              </w:rPr>
              <w:t>不良事件表单格式规范化、结构化，符合院内外管理部门上报要求。</w:t>
            </w:r>
          </w:p>
        </w:tc>
      </w:tr>
    </w:tbl>
    <w:p>
      <w:pPr>
        <w:autoSpaceDE w:val="0"/>
        <w:autoSpaceDN w:val="0"/>
        <w:adjustRightInd w:val="0"/>
        <w:spacing w:line="300" w:lineRule="auto"/>
        <w:ind w:firstLine="420"/>
        <w:rPr>
          <w:rFonts w:hint="eastAsia" w:ascii="宋体" w:hAnsi="宋体" w:cs="宋体"/>
          <w:sz w:val="24"/>
          <w:lang w:val="zh-CN"/>
        </w:rPr>
      </w:pPr>
    </w:p>
    <w:p>
      <w:pPr>
        <w:pStyle w:val="5"/>
        <w:numPr>
          <w:ilvl w:val="0"/>
          <w:numId w:val="56"/>
        </w:numPr>
        <w:spacing w:before="0" w:after="0" w:line="300" w:lineRule="auto"/>
        <w:outlineLvl w:val="2"/>
        <w:rPr>
          <w:rFonts w:hint="eastAsia" w:ascii="宋体" w:hAnsi="宋体" w:eastAsia="宋体" w:cs="宋体"/>
          <w:b/>
          <w:sz w:val="24"/>
          <w:szCs w:val="24"/>
          <w:lang w:val="en-US" w:eastAsia="zh-CN"/>
        </w:rPr>
      </w:pPr>
      <w:bookmarkStart w:id="92" w:name="_Toc13505"/>
      <w:r>
        <w:rPr>
          <w:rFonts w:hint="eastAsia" w:ascii="宋体" w:hAnsi="宋体" w:eastAsia="宋体" w:cs="宋体"/>
          <w:b/>
          <w:sz w:val="24"/>
          <w:szCs w:val="24"/>
          <w:lang w:val="en-US" w:eastAsia="zh-CN"/>
        </w:rPr>
        <w:t>闭环流程追溯管理系统</w:t>
      </w:r>
      <w:bookmarkEnd w:id="92"/>
    </w:p>
    <w:p>
      <w:pPr>
        <w:autoSpaceDE w:val="0"/>
        <w:autoSpaceDN w:val="0"/>
        <w:adjustRightInd w:val="0"/>
        <w:spacing w:line="300" w:lineRule="auto"/>
        <w:ind w:firstLine="420"/>
        <w:rPr>
          <w:rFonts w:ascii="宋体" w:hAnsi="宋体" w:cs="宋体"/>
          <w:sz w:val="24"/>
          <w:lang w:val="zh-CN"/>
        </w:rPr>
      </w:pPr>
      <w:r>
        <w:rPr>
          <w:rFonts w:hint="eastAsia" w:ascii="宋体" w:hAnsi="宋体" w:cs="宋体"/>
          <w:sz w:val="24"/>
          <w:lang w:val="zh-CN"/>
        </w:rPr>
        <w:t>闭环流程追溯管理系统通过梳理医院日常活动，将活动运行产生的数据从医院HIS、手麻、检查检验等业务系统中抽取过来作为基础输入，采用可靠、高效的算法对输入数据进行挖掘分析，结果可以辅助流程管理人员全面了解医院的各项工作运转情况。通过对业务数据的挖掘分析，发现现有流程存在的或者潜在的问题，然后对流程问题发起整改并进行问题跟踪的闭环管理方式，促进医院流程持续优化和资源整合，全面提升服务效率和服务质量。</w:t>
      </w:r>
    </w:p>
    <w:p>
      <w:pPr>
        <w:autoSpaceDE w:val="0"/>
        <w:autoSpaceDN w:val="0"/>
        <w:adjustRightInd w:val="0"/>
        <w:spacing w:line="300" w:lineRule="auto"/>
        <w:ind w:firstLine="420"/>
        <w:rPr>
          <w:rFonts w:ascii="宋体" w:hAnsi="宋体" w:cs="宋体"/>
          <w:sz w:val="24"/>
          <w:lang w:val="zh-CN"/>
        </w:rPr>
      </w:pPr>
      <w:r>
        <w:rPr>
          <w:rFonts w:hint="eastAsia" w:ascii="宋体" w:hAnsi="宋体" w:cs="宋体"/>
          <w:sz w:val="24"/>
          <w:lang w:val="zh-CN"/>
        </w:rPr>
        <w:t>基于集成平台实时消息和数据中心全量数据展现能力，提炼临床过程中闭环操作过程，按照诊疗医嘱触发条件，对医嘱进行持续追踪，按照时间节点进行展现，方便临床医护人员实时了解诊疗活动进程，制定后续诊疗计划。</w:t>
      </w:r>
    </w:p>
    <w:tbl>
      <w:tblPr>
        <w:tblStyle w:val="12"/>
        <w:tblW w:w="8789"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0" w:type="dxa"/>
            <w:vAlign w:val="center"/>
          </w:tcPr>
          <w:p>
            <w:pPr>
              <w:spacing w:line="360" w:lineRule="auto"/>
              <w:jc w:val="center"/>
              <w:rPr>
                <w:rFonts w:hint="eastAsia" w:ascii="宋体" w:hAnsi="宋体" w:cs="宋体"/>
                <w:b/>
                <w:bCs/>
                <w:sz w:val="24"/>
              </w:rPr>
            </w:pPr>
            <w:r>
              <w:rPr>
                <w:rFonts w:hint="eastAsia" w:ascii="宋体" w:hAnsi="宋体" w:cs="宋体"/>
                <w:b/>
                <w:bCs/>
                <w:sz w:val="24"/>
              </w:rPr>
              <w:t>功能列表</w:t>
            </w:r>
          </w:p>
        </w:tc>
        <w:tc>
          <w:tcPr>
            <w:tcW w:w="7229" w:type="dxa"/>
          </w:tcPr>
          <w:p>
            <w:pPr>
              <w:spacing w:line="360" w:lineRule="auto"/>
              <w:jc w:val="center"/>
              <w:rPr>
                <w:rFonts w:hint="eastAsia" w:ascii="宋体" w:hAnsi="宋体" w:cs="宋体"/>
                <w:b/>
                <w:bCs/>
                <w:sz w:val="24"/>
              </w:rPr>
            </w:pPr>
            <w:r>
              <w:rPr>
                <w:rFonts w:hint="eastAsia" w:ascii="宋体" w:hAnsi="宋体" w:cs="宋体"/>
                <w:b/>
                <w:bCs/>
                <w:sz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560" w:type="dxa"/>
            <w:vAlign w:val="center"/>
          </w:tcPr>
          <w:p>
            <w:pPr>
              <w:spacing w:line="300" w:lineRule="auto"/>
              <w:rPr>
                <w:rFonts w:ascii="宋体" w:hAnsi="宋体" w:cs="宋体"/>
                <w:b/>
                <w:sz w:val="24"/>
              </w:rPr>
            </w:pPr>
            <w:r>
              <w:rPr>
                <w:rFonts w:hint="eastAsia" w:ascii="宋体" w:hAnsi="宋体" w:cs="宋体"/>
                <w:b/>
                <w:sz w:val="24"/>
              </w:rPr>
              <w:t>业务功能</w:t>
            </w:r>
          </w:p>
        </w:tc>
        <w:tc>
          <w:tcPr>
            <w:tcW w:w="7229" w:type="dxa"/>
          </w:tcPr>
          <w:p>
            <w:pPr>
              <w:numPr>
                <w:ilvl w:val="0"/>
                <w:numId w:val="64"/>
              </w:numPr>
              <w:spacing w:line="300" w:lineRule="auto"/>
              <w:ind w:left="360" w:leftChars="0" w:hanging="360" w:firstLineChars="0"/>
              <w:rPr>
                <w:sz w:val="24"/>
              </w:rPr>
            </w:pPr>
            <w:r>
              <w:rPr>
                <w:rFonts w:hint="eastAsia"/>
                <w:sz w:val="24"/>
              </w:rPr>
              <w:t>流程管理：要求模块实现了流程的新建、导入、导出、发布、删除、历史版本追溯以及流程图的样式设置等功能。系统</w:t>
            </w:r>
            <w:r>
              <w:rPr>
                <w:rFonts w:hint="eastAsia"/>
                <w:sz w:val="24"/>
                <w:lang w:eastAsia="zh-CN"/>
              </w:rPr>
              <w:t>具备</w:t>
            </w:r>
            <w:r>
              <w:rPr>
                <w:rFonts w:hint="eastAsia"/>
                <w:sz w:val="24"/>
              </w:rPr>
              <w:t>人工编辑和导入两种方式来新建流程，其中人工编辑是通过不同的图形以及方向箭头来表示标准化流程的环节点和走向，流程环节设置完成后，可以根据业务需求，对流程的环节点进行相应的指标设置，包括指标的基本属性、计算方法等；导入则是将已有完整流程信息作为原数据导入到系统中，然后再进行信息的维护。流程录入成功后可以预先设定影响流程运转的因素及流程维度。系统实现了对流程版本的管理，通过对比流程的多个版本，可以分析出流程优化的过程，以及优化后流程的进行趋势；</w:t>
            </w:r>
          </w:p>
          <w:p>
            <w:pPr>
              <w:numPr>
                <w:ilvl w:val="0"/>
                <w:numId w:val="64"/>
              </w:numPr>
              <w:spacing w:line="300" w:lineRule="auto"/>
              <w:ind w:left="360" w:leftChars="0" w:hanging="360" w:firstLineChars="0"/>
              <w:rPr>
                <w:rFonts w:ascii="宋体" w:hAnsi="宋体" w:cs="宋体"/>
                <w:sz w:val="24"/>
              </w:rPr>
            </w:pPr>
            <w:r>
              <w:rPr>
                <w:rFonts w:hint="eastAsia"/>
                <w:sz w:val="24"/>
              </w:rPr>
              <w:t>流程统计：要求实现通过多角度统计流程指标值及得分来帮助用户了解一段时间内流程的运转情况。包括流程综合得分、流程整体平均耗时、指标值的变化趋势以及指标同比、环比、相应的增长率、不同级别的指标预警提示。对于效率类、工作量类、质量类等不同类型的指标，通过多种形式来展示相应的数据实现绩效量化统计。并逐层细化统计粒度，展现出指标相关联的各科室、各个岗位的工作统计情况，可直接查看具体的流程实例，最终将信息落实到患者，将每一个患者在此流程中的脚步清晰明了；</w:t>
            </w:r>
          </w:p>
          <w:p>
            <w:pPr>
              <w:numPr>
                <w:ilvl w:val="0"/>
                <w:numId w:val="64"/>
              </w:numPr>
              <w:spacing w:line="300" w:lineRule="auto"/>
              <w:ind w:left="360" w:leftChars="0" w:hanging="360" w:firstLineChars="0"/>
              <w:rPr>
                <w:rFonts w:ascii="宋体" w:hAnsi="宋体" w:cs="宋体"/>
                <w:sz w:val="24"/>
              </w:rPr>
            </w:pPr>
            <w:r>
              <w:rPr>
                <w:rFonts w:hint="eastAsia"/>
                <w:sz w:val="24"/>
              </w:rPr>
              <w:t>流程分析：要求系统</w:t>
            </w:r>
            <w:r>
              <w:rPr>
                <w:rFonts w:hint="eastAsia"/>
                <w:sz w:val="24"/>
                <w:lang w:eastAsia="zh-CN"/>
              </w:rPr>
              <w:t>具备</w:t>
            </w:r>
            <w:r>
              <w:rPr>
                <w:rFonts w:hint="eastAsia"/>
                <w:sz w:val="24"/>
              </w:rPr>
              <w:t>根据指标进行不同维度统计值的自动计算并通过图、表进行对比分析，可以了解不同维度下对流程影响较大的是哪种类型的因素，为用户提供查找问题的方向。同时也按照科室、患者两种层级来显示指标相关联的业务数据。用户可直观的了解相应科室的完成情况，跟踪有问题的环节，可更快速的发现流程的运行短板；</w:t>
            </w:r>
          </w:p>
          <w:p>
            <w:pPr>
              <w:numPr>
                <w:ilvl w:val="0"/>
                <w:numId w:val="64"/>
              </w:numPr>
              <w:spacing w:line="300" w:lineRule="auto"/>
              <w:ind w:left="360" w:leftChars="0" w:hanging="360" w:firstLineChars="0"/>
              <w:rPr>
                <w:rFonts w:ascii="宋体" w:hAnsi="宋体" w:cs="宋体"/>
                <w:sz w:val="24"/>
              </w:rPr>
            </w:pPr>
            <w:r>
              <w:rPr>
                <w:rFonts w:hint="eastAsia"/>
                <w:sz w:val="24"/>
              </w:rPr>
              <w:t>流程诊断：要求系统</w:t>
            </w:r>
            <w:r>
              <w:rPr>
                <w:rFonts w:hint="eastAsia"/>
                <w:sz w:val="24"/>
                <w:lang w:eastAsia="zh-CN"/>
              </w:rPr>
              <w:t>具备</w:t>
            </w:r>
            <w:r>
              <w:rPr>
                <w:rFonts w:hint="eastAsia"/>
                <w:sz w:val="24"/>
              </w:rPr>
              <w:t>通过算法对业务数据的分析挖掘，实现自动抛出流程存在的若干问题，而后经过人工审核，要求可以通过分析图的形式进行展示流程存在的原因。流程管理者依据最终形成的问题分析图谱，逐层、逐个分析、解决，优化流程，最终实现精益化管理的目标；</w:t>
            </w:r>
          </w:p>
          <w:p>
            <w:pPr>
              <w:numPr>
                <w:ilvl w:val="0"/>
                <w:numId w:val="64"/>
              </w:numPr>
              <w:spacing w:line="300" w:lineRule="auto"/>
              <w:ind w:left="360" w:leftChars="0" w:hanging="360" w:firstLineChars="0"/>
              <w:rPr>
                <w:rFonts w:ascii="宋体" w:hAnsi="宋体" w:cs="宋体"/>
                <w:sz w:val="24"/>
              </w:rPr>
            </w:pPr>
            <w:r>
              <w:rPr>
                <w:rFonts w:hint="eastAsia"/>
                <w:sz w:val="24"/>
              </w:rPr>
              <w:t>流程整改：要求系统</w:t>
            </w:r>
            <w:r>
              <w:rPr>
                <w:rFonts w:hint="eastAsia"/>
                <w:sz w:val="24"/>
                <w:lang w:eastAsia="zh-CN"/>
              </w:rPr>
              <w:t>具备</w:t>
            </w:r>
            <w:r>
              <w:rPr>
                <w:rFonts w:hint="eastAsia"/>
                <w:sz w:val="24"/>
              </w:rPr>
              <w:t>在线发起整改任务，与医院办公协同进行实时数据推送，通过各种设备实时发送给任务中涉及到各部门的相关人员。任务设定主办单位及主办人，要求</w:t>
            </w:r>
            <w:r>
              <w:rPr>
                <w:rFonts w:hint="eastAsia"/>
                <w:sz w:val="24"/>
                <w:lang w:eastAsia="zh-CN"/>
              </w:rPr>
              <w:t>具备</w:t>
            </w:r>
            <w:r>
              <w:rPr>
                <w:rFonts w:hint="eastAsia"/>
                <w:sz w:val="24"/>
              </w:rPr>
              <w:t>根据具体需求是否设定协办部门及人员，实现专人管理，避免部门之间相互推脱。要求系统</w:t>
            </w:r>
            <w:r>
              <w:rPr>
                <w:rFonts w:hint="eastAsia"/>
                <w:sz w:val="24"/>
                <w:lang w:eastAsia="zh-CN"/>
              </w:rPr>
              <w:t>具备</w:t>
            </w:r>
            <w:r>
              <w:rPr>
                <w:rFonts w:hint="eastAsia"/>
                <w:sz w:val="24"/>
              </w:rPr>
              <w:t>整改任务的逐级设定，即整改任务可以添加子任务，在任务中能够单独设置主办及协办部门人员，定向追踪。同时各级任务的发起者可以根据任务的完成情况及反馈信息是否需要发起催办，提醒或者督促任务接收者；</w:t>
            </w:r>
          </w:p>
          <w:p>
            <w:pPr>
              <w:numPr>
                <w:ilvl w:val="0"/>
                <w:numId w:val="64"/>
              </w:numPr>
              <w:spacing w:line="300" w:lineRule="auto"/>
              <w:ind w:left="360" w:leftChars="0" w:hanging="360" w:firstLineChars="0"/>
              <w:rPr>
                <w:rFonts w:ascii="宋体" w:hAnsi="宋体" w:cs="宋体"/>
                <w:sz w:val="24"/>
              </w:rPr>
            </w:pPr>
            <w:r>
              <w:rPr>
                <w:rFonts w:hint="eastAsia"/>
                <w:sz w:val="24"/>
              </w:rPr>
              <w:t>分析报告：要求系统</w:t>
            </w:r>
            <w:r>
              <w:rPr>
                <w:rFonts w:hint="eastAsia"/>
                <w:sz w:val="24"/>
                <w:lang w:eastAsia="zh-CN"/>
              </w:rPr>
              <w:t>具备</w:t>
            </w:r>
            <w:r>
              <w:rPr>
                <w:rFonts w:hint="eastAsia"/>
                <w:sz w:val="24"/>
              </w:rPr>
              <w:t>生成的阶段性总结报告，可以根据需求定制报告类型，如周报、月报、季报等，预先制定不同的报告内容模板，要求</w:t>
            </w:r>
            <w:r>
              <w:rPr>
                <w:rFonts w:hint="eastAsia"/>
                <w:sz w:val="24"/>
                <w:lang w:eastAsia="zh-CN"/>
              </w:rPr>
              <w:t>具备</w:t>
            </w:r>
            <w:r>
              <w:rPr>
                <w:rFonts w:hint="eastAsia"/>
                <w:sz w:val="24"/>
              </w:rPr>
              <w:t>自助选择和系统自动生成报告，内容可以包括文字、表格、图等多种形式。对已生成的报告</w:t>
            </w:r>
            <w:r>
              <w:rPr>
                <w:rFonts w:hint="eastAsia"/>
                <w:sz w:val="24"/>
                <w:lang w:eastAsia="zh-CN"/>
              </w:rPr>
              <w:t>具备</w:t>
            </w:r>
            <w:r>
              <w:rPr>
                <w:rFonts w:hint="eastAsia"/>
                <w:sz w:val="24"/>
              </w:rPr>
              <w:t>在线预览、下载、删除等。要求系统生成的报告中包含数据计算的结果，经过人工编辑核对后即可用于会议传阅、上报等，可以省去大量的数据统计、分析的工作。</w:t>
            </w:r>
          </w:p>
        </w:tc>
      </w:tr>
    </w:tbl>
    <w:tbl>
      <w:tblPr>
        <w:tblStyle w:val="12"/>
        <w:tblpPr w:leftFromText="180" w:rightFromText="180" w:vertAnchor="text" w:horzAnchor="page" w:tblpX="1637" w:tblpY="503"/>
        <w:tblOverlap w:val="never"/>
        <w:tblW w:w="51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2380"/>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shd w:val="clear" w:color="auto" w:fill="auto"/>
            <w:vAlign w:val="center"/>
          </w:tcPr>
          <w:p>
            <w:pPr>
              <w:spacing w:line="300" w:lineRule="auto"/>
              <w:rPr>
                <w:rFonts w:hint="eastAsia" w:ascii="宋体" w:hAnsi="宋体" w:cs="宋体"/>
                <w:b/>
                <w:sz w:val="24"/>
              </w:rPr>
            </w:pPr>
            <w:r>
              <w:rPr>
                <w:rFonts w:hint="eastAsia" w:ascii="宋体" w:hAnsi="宋体" w:cs="宋体"/>
                <w:b/>
                <w:sz w:val="24"/>
              </w:rPr>
              <w:t>闭环类型</w:t>
            </w:r>
          </w:p>
        </w:tc>
        <w:tc>
          <w:tcPr>
            <w:tcW w:w="1359" w:type="pct"/>
            <w:shd w:val="clear" w:color="auto" w:fill="auto"/>
            <w:vAlign w:val="center"/>
          </w:tcPr>
          <w:p>
            <w:pPr>
              <w:spacing w:line="300" w:lineRule="auto"/>
              <w:rPr>
                <w:rFonts w:hint="eastAsia" w:ascii="宋体" w:hAnsi="宋体" w:eastAsia="宋体" w:cs="宋体"/>
                <w:b/>
                <w:sz w:val="24"/>
                <w:lang w:eastAsia="zh-CN"/>
              </w:rPr>
            </w:pPr>
            <w:r>
              <w:rPr>
                <w:rFonts w:hint="eastAsia" w:ascii="宋体" w:hAnsi="宋体" w:cs="宋体"/>
                <w:b/>
                <w:sz w:val="24"/>
              </w:rPr>
              <w:t>闭环管理名称</w:t>
            </w:r>
            <w:r>
              <w:rPr>
                <w:rFonts w:hint="eastAsia" w:ascii="宋体" w:hAnsi="宋体" w:cs="宋体"/>
                <w:b/>
                <w:sz w:val="24"/>
                <w:lang w:eastAsia="zh-CN"/>
              </w:rPr>
              <w:t>示例</w:t>
            </w:r>
          </w:p>
        </w:tc>
        <w:tc>
          <w:tcPr>
            <w:tcW w:w="2761" w:type="pct"/>
            <w:shd w:val="clear" w:color="auto" w:fill="auto"/>
            <w:vAlign w:val="center"/>
          </w:tcPr>
          <w:p>
            <w:pPr>
              <w:spacing w:line="300" w:lineRule="auto"/>
              <w:rPr>
                <w:rFonts w:hint="eastAsia" w:ascii="宋体" w:hAnsi="宋体" w:eastAsia="宋体" w:cs="宋体"/>
                <w:b/>
                <w:sz w:val="24"/>
                <w:lang w:val="en-US" w:eastAsia="zh-CN"/>
              </w:rPr>
            </w:pPr>
            <w:r>
              <w:rPr>
                <w:rFonts w:hint="eastAsia" w:ascii="宋体" w:hAnsi="宋体" w:cs="宋体"/>
                <w:b/>
                <w:color w:val="auto"/>
                <w:sz w:val="24"/>
              </w:rPr>
              <w:t>闭环展示节点</w:t>
            </w:r>
            <w:r>
              <w:rPr>
                <w:rFonts w:hint="eastAsia" w:ascii="宋体" w:hAnsi="宋体" w:cs="宋体"/>
                <w:b/>
                <w:color w:val="auto"/>
                <w:sz w:val="24"/>
                <w:lang w:val="en-US" w:eastAsia="zh-CN"/>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restart"/>
            <w:vAlign w:val="center"/>
          </w:tcPr>
          <w:p>
            <w:pPr>
              <w:spacing w:line="300" w:lineRule="auto"/>
              <w:rPr>
                <w:rFonts w:hint="eastAsia" w:ascii="宋体" w:hAnsi="宋体" w:cs="宋体"/>
                <w:b/>
                <w:sz w:val="24"/>
              </w:rPr>
            </w:pPr>
            <w:r>
              <w:rPr>
                <w:rFonts w:hint="eastAsia" w:ascii="宋体" w:hAnsi="宋体" w:cs="宋体"/>
                <w:b/>
                <w:sz w:val="24"/>
              </w:rPr>
              <w:t>门诊患者管理</w:t>
            </w:r>
          </w:p>
        </w:tc>
        <w:tc>
          <w:tcPr>
            <w:tcW w:w="1359" w:type="pct"/>
            <w:vAlign w:val="center"/>
          </w:tcPr>
          <w:p>
            <w:pPr>
              <w:spacing w:line="300" w:lineRule="auto"/>
              <w:rPr>
                <w:rFonts w:ascii="宋体" w:hAnsi="宋体" w:cs="宋体"/>
                <w:sz w:val="24"/>
              </w:rPr>
            </w:pPr>
            <w:r>
              <w:rPr>
                <w:rFonts w:hint="eastAsia" w:ascii="宋体" w:hAnsi="宋体" w:cs="宋体"/>
                <w:sz w:val="24"/>
              </w:rPr>
              <w:t>门诊</w:t>
            </w:r>
            <w:r>
              <w:rPr>
                <w:rFonts w:ascii="宋体" w:hAnsi="宋体" w:cs="宋体"/>
                <w:sz w:val="24"/>
              </w:rPr>
              <w:t>患者就诊全过程闭环</w:t>
            </w:r>
          </w:p>
        </w:tc>
        <w:tc>
          <w:tcPr>
            <w:tcW w:w="2761" w:type="pct"/>
            <w:vAlign w:val="center"/>
          </w:tcPr>
          <w:p>
            <w:pPr>
              <w:spacing w:line="300" w:lineRule="auto"/>
              <w:rPr>
                <w:rFonts w:ascii="宋体" w:hAnsi="宋体" w:cs="宋体"/>
                <w:sz w:val="24"/>
              </w:rPr>
            </w:pPr>
            <w:r>
              <w:rPr>
                <w:rFonts w:hint="eastAsia" w:ascii="宋体" w:hAnsi="宋体" w:cs="宋体"/>
                <w:sz w:val="24"/>
              </w:rPr>
              <w:t>预约</w:t>
            </w:r>
            <w:r>
              <w:rPr>
                <w:rFonts w:ascii="宋体" w:hAnsi="宋体" w:cs="宋体"/>
                <w:sz w:val="24"/>
              </w:rPr>
              <w:t>、挂号、</w:t>
            </w:r>
            <w:r>
              <w:rPr>
                <w:rFonts w:hint="eastAsia" w:ascii="宋体" w:hAnsi="宋体" w:cs="宋体"/>
                <w:sz w:val="24"/>
              </w:rPr>
              <w:t>缴费</w:t>
            </w:r>
            <w:r>
              <w:rPr>
                <w:rFonts w:ascii="宋体" w:hAnsi="宋体" w:cs="宋体"/>
                <w:sz w:val="24"/>
              </w:rPr>
              <w:t>、分诊、叫号、就诊、检验、检查、</w:t>
            </w:r>
            <w:r>
              <w:rPr>
                <w:rFonts w:hint="eastAsia" w:ascii="宋体" w:hAnsi="宋体" w:cs="宋体"/>
                <w:sz w:val="24"/>
              </w:rPr>
              <w:t>取药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门诊</w:t>
            </w:r>
            <w:r>
              <w:rPr>
                <w:rFonts w:ascii="宋体" w:hAnsi="宋体" w:cs="宋体"/>
                <w:sz w:val="24"/>
              </w:rPr>
              <w:t>给药闭环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开处方、审方、缴费、摆药、患者报道、核对发药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restart"/>
            <w:vAlign w:val="center"/>
          </w:tcPr>
          <w:p>
            <w:pPr>
              <w:spacing w:line="300" w:lineRule="auto"/>
              <w:rPr>
                <w:rFonts w:hint="eastAsia" w:ascii="宋体" w:hAnsi="宋体" w:cs="宋体"/>
                <w:b/>
                <w:sz w:val="24"/>
              </w:rPr>
            </w:pPr>
            <w:r>
              <w:rPr>
                <w:rFonts w:hint="eastAsia" w:ascii="宋体" w:hAnsi="宋体" w:cs="宋体"/>
                <w:b/>
                <w:sz w:val="24"/>
              </w:rPr>
              <w:t>急诊患者管理</w:t>
            </w:r>
          </w:p>
        </w:tc>
        <w:tc>
          <w:tcPr>
            <w:tcW w:w="1359" w:type="pct"/>
            <w:vAlign w:val="center"/>
          </w:tcPr>
          <w:p>
            <w:pPr>
              <w:spacing w:line="300" w:lineRule="auto"/>
              <w:rPr>
                <w:rFonts w:ascii="宋体" w:hAnsi="宋体" w:cs="宋体"/>
                <w:sz w:val="24"/>
              </w:rPr>
            </w:pPr>
            <w:r>
              <w:rPr>
                <w:rFonts w:hint="eastAsia" w:ascii="宋体" w:hAnsi="宋体" w:cs="宋体"/>
                <w:sz w:val="24"/>
              </w:rPr>
              <w:t>急诊患者</w:t>
            </w:r>
            <w:r>
              <w:rPr>
                <w:rFonts w:ascii="宋体" w:hAnsi="宋体" w:cs="宋体"/>
                <w:sz w:val="24"/>
              </w:rPr>
              <w:t>就诊全过程闭环</w:t>
            </w:r>
          </w:p>
        </w:tc>
        <w:tc>
          <w:tcPr>
            <w:tcW w:w="2761" w:type="pct"/>
            <w:vAlign w:val="center"/>
          </w:tcPr>
          <w:p>
            <w:pPr>
              <w:spacing w:line="300" w:lineRule="auto"/>
              <w:rPr>
                <w:rFonts w:ascii="宋体" w:hAnsi="宋体" w:cs="宋体"/>
                <w:sz w:val="24"/>
              </w:rPr>
            </w:pPr>
            <w:r>
              <w:rPr>
                <w:rFonts w:hint="eastAsia" w:ascii="宋体" w:hAnsi="宋体" w:cs="宋体"/>
                <w:sz w:val="24"/>
              </w:rPr>
              <w:t>预检、</w:t>
            </w:r>
            <w:r>
              <w:rPr>
                <w:rFonts w:ascii="宋体" w:hAnsi="宋体" w:cs="宋体"/>
                <w:sz w:val="24"/>
              </w:rPr>
              <w:t>分诊</w:t>
            </w:r>
            <w:r>
              <w:rPr>
                <w:rFonts w:hint="eastAsia" w:ascii="宋体" w:hAnsi="宋体" w:cs="宋体"/>
                <w:sz w:val="24"/>
              </w:rPr>
              <w:t>、挂号</w:t>
            </w:r>
            <w:r>
              <w:rPr>
                <w:rFonts w:ascii="宋体" w:hAnsi="宋体" w:cs="宋体"/>
                <w:sz w:val="24"/>
              </w:rPr>
              <w:t>、</w:t>
            </w:r>
            <w:r>
              <w:rPr>
                <w:rFonts w:hint="eastAsia" w:ascii="宋体" w:hAnsi="宋体" w:cs="宋体"/>
                <w:sz w:val="24"/>
              </w:rPr>
              <w:t>缴费</w:t>
            </w:r>
            <w:r>
              <w:rPr>
                <w:rFonts w:ascii="宋体" w:hAnsi="宋体" w:cs="宋体"/>
                <w:sz w:val="24"/>
              </w:rPr>
              <w:t>、就诊、检验、检查、</w:t>
            </w:r>
            <w:r>
              <w:rPr>
                <w:rFonts w:hint="eastAsia" w:ascii="宋体" w:hAnsi="宋体" w:cs="宋体"/>
                <w:sz w:val="24"/>
              </w:rPr>
              <w:t>转科（去向）</w:t>
            </w:r>
            <w:r>
              <w:rPr>
                <w:rFonts w:ascii="宋体" w:hAnsi="宋体" w:cs="宋体"/>
                <w:sz w:val="24"/>
              </w:rPr>
              <w:t>、</w:t>
            </w:r>
            <w:r>
              <w:rPr>
                <w:rFonts w:hint="eastAsia" w:ascii="宋体" w:hAnsi="宋体" w:cs="宋体"/>
                <w:sz w:val="24"/>
              </w:rPr>
              <w:t>输液</w:t>
            </w:r>
            <w:r>
              <w:rPr>
                <w:rFonts w:ascii="宋体" w:hAnsi="宋体" w:cs="宋体"/>
                <w:sz w:val="24"/>
              </w:rPr>
              <w:t>、手术</w:t>
            </w:r>
            <w:r>
              <w:rPr>
                <w:rFonts w:hint="eastAsia" w:ascii="宋体" w:hAnsi="宋体" w:cs="宋体"/>
                <w:sz w:val="24"/>
              </w:rPr>
              <w:t>、</w:t>
            </w:r>
            <w:r>
              <w:rPr>
                <w:rFonts w:ascii="宋体" w:hAnsi="宋体" w:cs="宋体"/>
                <w:sz w:val="24"/>
              </w:rPr>
              <w:t>留观、</w:t>
            </w:r>
            <w:r>
              <w:rPr>
                <w:rFonts w:hint="eastAsia" w:ascii="宋体" w:hAnsi="宋体" w:cs="宋体"/>
                <w:sz w:val="24"/>
              </w:rPr>
              <w:t>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急诊</w:t>
            </w:r>
            <w:r>
              <w:rPr>
                <w:rFonts w:ascii="宋体" w:hAnsi="宋体" w:cs="宋体"/>
                <w:sz w:val="24"/>
              </w:rPr>
              <w:t>输液闭环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开处方、审方、缴费、摆药、配置、叫号、穿刺、巡视、</w:t>
            </w:r>
            <w:r>
              <w:rPr>
                <w:rFonts w:hint="eastAsia" w:ascii="宋体" w:hAnsi="宋体" w:cs="宋体"/>
                <w:sz w:val="24"/>
              </w:rPr>
              <w:t>接</w:t>
            </w:r>
            <w:r>
              <w:rPr>
                <w:rFonts w:ascii="宋体" w:hAnsi="宋体" w:cs="宋体"/>
                <w:sz w:val="24"/>
              </w:rPr>
              <w:t>瓶</w:t>
            </w:r>
            <w:r>
              <w:rPr>
                <w:rFonts w:hint="eastAsia" w:ascii="宋体" w:hAnsi="宋体" w:cs="宋体"/>
                <w:sz w:val="24"/>
              </w:rPr>
              <w:t>、</w:t>
            </w:r>
            <w:r>
              <w:rPr>
                <w:rFonts w:ascii="宋体" w:hAnsi="宋体" w:cs="宋体"/>
                <w:sz w:val="24"/>
              </w:rPr>
              <w:t>输液结束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输液皮试</w:t>
            </w:r>
            <w:r>
              <w:rPr>
                <w:rFonts w:ascii="宋体" w:hAnsi="宋体" w:cs="宋体"/>
                <w:sz w:val="24"/>
              </w:rPr>
              <w:t>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开处方</w:t>
            </w:r>
            <w:r>
              <w:rPr>
                <w:rFonts w:hint="eastAsia" w:ascii="宋体" w:hAnsi="宋体" w:cs="宋体"/>
                <w:sz w:val="24"/>
              </w:rPr>
              <w:t>、</w:t>
            </w:r>
            <w:r>
              <w:rPr>
                <w:rFonts w:ascii="宋体" w:hAnsi="宋体" w:cs="宋体"/>
                <w:sz w:val="24"/>
              </w:rPr>
              <w:t>审方、</w:t>
            </w:r>
            <w:r>
              <w:rPr>
                <w:rFonts w:hint="eastAsia" w:ascii="宋体" w:hAnsi="宋体" w:cs="宋体"/>
                <w:sz w:val="24"/>
              </w:rPr>
              <w:t>药房</w:t>
            </w:r>
            <w:r>
              <w:rPr>
                <w:rFonts w:ascii="宋体" w:hAnsi="宋体" w:cs="宋体"/>
                <w:sz w:val="24"/>
              </w:rPr>
              <w:t>摆药、</w:t>
            </w:r>
            <w:r>
              <w:rPr>
                <w:rFonts w:hint="eastAsia" w:ascii="宋体" w:hAnsi="宋体" w:cs="宋体"/>
                <w:sz w:val="24"/>
              </w:rPr>
              <w:t>发药</w:t>
            </w:r>
            <w:r>
              <w:rPr>
                <w:rFonts w:ascii="宋体" w:hAnsi="宋体" w:cs="宋体"/>
                <w:sz w:val="24"/>
              </w:rPr>
              <w:t>、</w:t>
            </w:r>
            <w:r>
              <w:rPr>
                <w:rFonts w:hint="eastAsia" w:ascii="宋体" w:hAnsi="宋体" w:cs="宋体"/>
                <w:sz w:val="24"/>
              </w:rPr>
              <w:t>皮试</w:t>
            </w:r>
            <w:r>
              <w:rPr>
                <w:rFonts w:ascii="宋体" w:hAnsi="宋体" w:cs="宋体"/>
                <w:sz w:val="24"/>
              </w:rPr>
              <w:t>执行、结果录入</w:t>
            </w:r>
            <w:r>
              <w:rPr>
                <w:rFonts w:hint="eastAsia" w:ascii="宋体" w:hAnsi="宋体" w:cs="宋体"/>
                <w:sz w:val="24"/>
              </w:rPr>
              <w:t>、结果</w:t>
            </w:r>
            <w:r>
              <w:rPr>
                <w:rFonts w:ascii="宋体" w:hAnsi="宋体" w:cs="宋体"/>
                <w:sz w:val="24"/>
              </w:rPr>
              <w:t>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restart"/>
            <w:vAlign w:val="center"/>
          </w:tcPr>
          <w:p>
            <w:pPr>
              <w:spacing w:line="300" w:lineRule="auto"/>
              <w:rPr>
                <w:rFonts w:hint="eastAsia" w:ascii="宋体" w:hAnsi="宋体" w:cs="宋体"/>
                <w:b/>
                <w:sz w:val="24"/>
              </w:rPr>
            </w:pPr>
            <w:r>
              <w:rPr>
                <w:rFonts w:hint="eastAsia" w:ascii="宋体" w:hAnsi="宋体" w:cs="宋体"/>
                <w:b/>
                <w:sz w:val="24"/>
              </w:rPr>
              <w:t>住院医嘱闭环管理</w:t>
            </w:r>
          </w:p>
        </w:tc>
        <w:tc>
          <w:tcPr>
            <w:tcW w:w="1359" w:type="pct"/>
            <w:vAlign w:val="center"/>
          </w:tcPr>
          <w:p>
            <w:pPr>
              <w:spacing w:line="300" w:lineRule="auto"/>
              <w:rPr>
                <w:rFonts w:ascii="宋体" w:hAnsi="宋体" w:cs="宋体"/>
                <w:sz w:val="24"/>
              </w:rPr>
            </w:pPr>
            <w:r>
              <w:rPr>
                <w:rFonts w:ascii="宋体" w:hAnsi="宋体" w:cs="宋体"/>
                <w:sz w:val="24"/>
              </w:rPr>
              <w:t>输液医嘱闭环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开医嘱、审方、</w:t>
            </w:r>
            <w:r>
              <w:rPr>
                <w:rFonts w:hint="eastAsia" w:ascii="宋体" w:hAnsi="宋体" w:cs="宋体"/>
                <w:sz w:val="24"/>
              </w:rPr>
              <w:t>护士</w:t>
            </w:r>
            <w:r>
              <w:rPr>
                <w:rFonts w:ascii="宋体" w:hAnsi="宋体" w:cs="宋体"/>
                <w:sz w:val="24"/>
              </w:rPr>
              <w:t>接收发送、PIVAS接收医嘱、拣药、进仓、配置、出仓、</w:t>
            </w:r>
            <w:r>
              <w:rPr>
                <w:rFonts w:hint="eastAsia" w:ascii="宋体" w:hAnsi="宋体" w:cs="宋体"/>
                <w:sz w:val="24"/>
              </w:rPr>
              <w:t>装车</w:t>
            </w:r>
            <w:r>
              <w:rPr>
                <w:rFonts w:ascii="宋体" w:hAnsi="宋体" w:cs="宋体"/>
                <w:sz w:val="24"/>
              </w:rPr>
              <w:t>、交接、护士接收、核对执行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针剂</w:t>
            </w:r>
            <w:r>
              <w:rPr>
                <w:rFonts w:ascii="宋体" w:hAnsi="宋体" w:cs="宋体"/>
                <w:sz w:val="24"/>
              </w:rPr>
              <w:t>医嘱</w:t>
            </w:r>
            <w:r>
              <w:rPr>
                <w:rFonts w:hint="eastAsia" w:ascii="宋体" w:hAnsi="宋体" w:cs="宋体"/>
                <w:sz w:val="24"/>
              </w:rPr>
              <w:t>单剂量</w:t>
            </w:r>
            <w:r>
              <w:rPr>
                <w:rFonts w:ascii="宋体" w:hAnsi="宋体" w:cs="宋体"/>
                <w:sz w:val="24"/>
              </w:rPr>
              <w:t>给药闭环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开医嘱、审方</w:t>
            </w:r>
            <w:r>
              <w:rPr>
                <w:rFonts w:hint="eastAsia" w:ascii="宋体" w:hAnsi="宋体" w:cs="宋体"/>
                <w:sz w:val="24"/>
              </w:rPr>
              <w:t>、护士</w:t>
            </w:r>
            <w:r>
              <w:rPr>
                <w:rFonts w:ascii="宋体" w:hAnsi="宋体" w:cs="宋体"/>
                <w:sz w:val="24"/>
              </w:rPr>
              <w:t>接收发送、</w:t>
            </w:r>
            <w:r>
              <w:rPr>
                <w:rFonts w:hint="eastAsia" w:ascii="宋体" w:hAnsi="宋体" w:cs="宋体"/>
                <w:sz w:val="24"/>
              </w:rPr>
              <w:t>药房</w:t>
            </w:r>
            <w:r>
              <w:rPr>
                <w:rFonts w:ascii="宋体" w:hAnsi="宋体" w:cs="宋体"/>
                <w:sz w:val="24"/>
              </w:rPr>
              <w:t>接收、</w:t>
            </w:r>
            <w:r>
              <w:rPr>
                <w:rFonts w:hint="eastAsia" w:ascii="宋体" w:hAnsi="宋体" w:cs="宋体"/>
                <w:sz w:val="24"/>
              </w:rPr>
              <w:t>核对</w:t>
            </w:r>
            <w:r>
              <w:rPr>
                <w:rFonts w:ascii="宋体" w:hAnsi="宋体" w:cs="宋体"/>
                <w:sz w:val="24"/>
              </w:rPr>
              <w:t>拣药、单剂量摆药、</w:t>
            </w:r>
            <w:r>
              <w:rPr>
                <w:rFonts w:hint="eastAsia" w:ascii="宋体" w:hAnsi="宋体" w:cs="宋体"/>
                <w:sz w:val="24"/>
              </w:rPr>
              <w:t>打包</w:t>
            </w:r>
            <w:r>
              <w:rPr>
                <w:rFonts w:ascii="宋体" w:hAnsi="宋体" w:cs="宋体"/>
                <w:sz w:val="24"/>
              </w:rPr>
              <w:t>装车</w:t>
            </w:r>
            <w:r>
              <w:rPr>
                <w:rFonts w:hint="eastAsia" w:ascii="宋体" w:hAnsi="宋体" w:cs="宋体"/>
                <w:sz w:val="24"/>
              </w:rPr>
              <w:t>配送</w:t>
            </w:r>
            <w:r>
              <w:rPr>
                <w:rFonts w:ascii="宋体" w:hAnsi="宋体" w:cs="宋体"/>
                <w:sz w:val="24"/>
              </w:rPr>
              <w:t>、</w:t>
            </w:r>
            <w:r>
              <w:rPr>
                <w:rFonts w:hint="eastAsia" w:ascii="宋体" w:hAnsi="宋体" w:cs="宋体"/>
                <w:sz w:val="24"/>
              </w:rPr>
              <w:t>护士</w:t>
            </w:r>
            <w:r>
              <w:rPr>
                <w:rFonts w:ascii="宋体" w:hAnsi="宋体" w:cs="宋体"/>
                <w:sz w:val="24"/>
              </w:rPr>
              <w:t>接收、核对执行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口服药</w:t>
            </w:r>
            <w:r>
              <w:rPr>
                <w:rFonts w:ascii="宋体" w:hAnsi="宋体" w:cs="宋体"/>
                <w:sz w:val="24"/>
              </w:rPr>
              <w:t>医嘱闭环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开医嘱、审方</w:t>
            </w:r>
            <w:r>
              <w:rPr>
                <w:rFonts w:hint="eastAsia" w:ascii="宋体" w:hAnsi="宋体" w:cs="宋体"/>
                <w:sz w:val="24"/>
              </w:rPr>
              <w:t>、护士</w:t>
            </w:r>
            <w:r>
              <w:rPr>
                <w:rFonts w:ascii="宋体" w:hAnsi="宋体" w:cs="宋体"/>
                <w:sz w:val="24"/>
              </w:rPr>
              <w:t>接收发送、</w:t>
            </w:r>
            <w:r>
              <w:rPr>
                <w:rFonts w:hint="eastAsia" w:ascii="宋体" w:hAnsi="宋体" w:cs="宋体"/>
                <w:sz w:val="24"/>
              </w:rPr>
              <w:t>药房</w:t>
            </w:r>
            <w:r>
              <w:rPr>
                <w:rFonts w:ascii="宋体" w:hAnsi="宋体" w:cs="宋体"/>
                <w:sz w:val="24"/>
              </w:rPr>
              <w:t>接收、</w:t>
            </w:r>
            <w:r>
              <w:rPr>
                <w:rFonts w:hint="eastAsia" w:ascii="宋体" w:hAnsi="宋体" w:cs="宋体"/>
                <w:sz w:val="24"/>
              </w:rPr>
              <w:t>核对</w:t>
            </w:r>
            <w:r>
              <w:rPr>
                <w:rFonts w:ascii="宋体" w:hAnsi="宋体" w:cs="宋体"/>
                <w:sz w:val="24"/>
              </w:rPr>
              <w:t>拣药、</w:t>
            </w:r>
            <w:r>
              <w:rPr>
                <w:rFonts w:hint="eastAsia" w:ascii="宋体" w:hAnsi="宋体" w:cs="宋体"/>
                <w:sz w:val="24"/>
              </w:rPr>
              <w:t>包药机核对</w:t>
            </w:r>
            <w:r>
              <w:rPr>
                <w:rFonts w:ascii="宋体" w:hAnsi="宋体" w:cs="宋体"/>
                <w:sz w:val="24"/>
              </w:rPr>
              <w:t>加药、</w:t>
            </w:r>
            <w:r>
              <w:rPr>
                <w:rFonts w:hint="eastAsia" w:ascii="宋体" w:hAnsi="宋体" w:cs="宋体"/>
                <w:sz w:val="24"/>
              </w:rPr>
              <w:t>单</w:t>
            </w:r>
            <w:r>
              <w:rPr>
                <w:rFonts w:ascii="宋体" w:hAnsi="宋体" w:cs="宋体"/>
                <w:sz w:val="24"/>
              </w:rPr>
              <w:t>病人分装</w:t>
            </w:r>
            <w:r>
              <w:rPr>
                <w:rFonts w:hint="eastAsia" w:ascii="宋体" w:hAnsi="宋体" w:cs="宋体"/>
                <w:sz w:val="24"/>
              </w:rPr>
              <w:t>、</w:t>
            </w:r>
            <w:r>
              <w:rPr>
                <w:rFonts w:ascii="宋体" w:hAnsi="宋体" w:cs="宋体"/>
                <w:sz w:val="24"/>
              </w:rPr>
              <w:t>物流交接配送、</w:t>
            </w:r>
            <w:r>
              <w:rPr>
                <w:rFonts w:hint="eastAsia" w:ascii="宋体" w:hAnsi="宋体" w:cs="宋体"/>
                <w:sz w:val="24"/>
              </w:rPr>
              <w:t>护士</w:t>
            </w:r>
            <w:r>
              <w:rPr>
                <w:rFonts w:ascii="宋体" w:hAnsi="宋体" w:cs="宋体"/>
                <w:sz w:val="24"/>
              </w:rPr>
              <w:t>接收、核对执行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皮试</w:t>
            </w:r>
            <w:r>
              <w:rPr>
                <w:rFonts w:ascii="宋体" w:hAnsi="宋体" w:cs="宋体"/>
                <w:sz w:val="24"/>
              </w:rPr>
              <w:t>医嘱闭环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开医嘱、审方</w:t>
            </w:r>
            <w:r>
              <w:rPr>
                <w:rFonts w:hint="eastAsia" w:ascii="宋体" w:hAnsi="宋体" w:cs="宋体"/>
                <w:sz w:val="24"/>
              </w:rPr>
              <w:t>、护士</w:t>
            </w:r>
            <w:r>
              <w:rPr>
                <w:rFonts w:ascii="宋体" w:hAnsi="宋体" w:cs="宋体"/>
                <w:sz w:val="24"/>
              </w:rPr>
              <w:t>接收发送、</w:t>
            </w:r>
            <w:r>
              <w:rPr>
                <w:rFonts w:hint="eastAsia" w:ascii="宋体" w:hAnsi="宋体" w:cs="宋体"/>
                <w:sz w:val="24"/>
              </w:rPr>
              <w:t>药房</w:t>
            </w:r>
            <w:r>
              <w:rPr>
                <w:rFonts w:ascii="宋体" w:hAnsi="宋体" w:cs="宋体"/>
                <w:sz w:val="24"/>
              </w:rPr>
              <w:t>接收、</w:t>
            </w:r>
            <w:r>
              <w:rPr>
                <w:rFonts w:hint="eastAsia" w:ascii="宋体" w:hAnsi="宋体" w:cs="宋体"/>
                <w:sz w:val="24"/>
              </w:rPr>
              <w:t>核对</w:t>
            </w:r>
            <w:r>
              <w:rPr>
                <w:rFonts w:ascii="宋体" w:hAnsi="宋体" w:cs="宋体"/>
                <w:sz w:val="24"/>
              </w:rPr>
              <w:t>拣药、</w:t>
            </w:r>
            <w:r>
              <w:rPr>
                <w:rFonts w:hint="eastAsia" w:ascii="宋体" w:hAnsi="宋体" w:cs="宋体"/>
                <w:sz w:val="24"/>
              </w:rPr>
              <w:t>单</w:t>
            </w:r>
            <w:r>
              <w:rPr>
                <w:rFonts w:ascii="宋体" w:hAnsi="宋体" w:cs="宋体"/>
                <w:sz w:val="24"/>
              </w:rPr>
              <w:t>病人分装</w:t>
            </w:r>
            <w:r>
              <w:rPr>
                <w:rFonts w:hint="eastAsia" w:ascii="宋体" w:hAnsi="宋体" w:cs="宋体"/>
                <w:sz w:val="24"/>
              </w:rPr>
              <w:t>、</w:t>
            </w:r>
            <w:r>
              <w:rPr>
                <w:rFonts w:ascii="宋体" w:hAnsi="宋体" w:cs="宋体"/>
                <w:sz w:val="24"/>
              </w:rPr>
              <w:t>物流交接配送、</w:t>
            </w:r>
            <w:r>
              <w:rPr>
                <w:rFonts w:hint="eastAsia" w:ascii="宋体" w:hAnsi="宋体" w:cs="宋体"/>
                <w:sz w:val="24"/>
              </w:rPr>
              <w:t>护士</w:t>
            </w:r>
            <w:r>
              <w:rPr>
                <w:rFonts w:ascii="宋体" w:hAnsi="宋体" w:cs="宋体"/>
                <w:sz w:val="24"/>
              </w:rPr>
              <w:t>接收、核对执行</w:t>
            </w:r>
            <w:r>
              <w:rPr>
                <w:rFonts w:hint="eastAsia" w:ascii="宋体" w:hAnsi="宋体" w:cs="宋体"/>
                <w:sz w:val="24"/>
              </w:rPr>
              <w:t>、</w:t>
            </w:r>
            <w:r>
              <w:rPr>
                <w:rFonts w:ascii="宋体" w:hAnsi="宋体" w:cs="宋体"/>
                <w:sz w:val="24"/>
              </w:rPr>
              <w:t>皮试结果反馈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特殊级</w:t>
            </w:r>
            <w:r>
              <w:rPr>
                <w:rFonts w:ascii="宋体" w:hAnsi="宋体" w:cs="宋体"/>
                <w:sz w:val="24"/>
              </w:rPr>
              <w:t>抗生素</w:t>
            </w:r>
            <w:r>
              <w:rPr>
                <w:rFonts w:hint="eastAsia" w:ascii="宋体" w:hAnsi="宋体" w:cs="宋体"/>
                <w:sz w:val="24"/>
              </w:rPr>
              <w:t>医嘱</w:t>
            </w:r>
            <w:r>
              <w:rPr>
                <w:rFonts w:ascii="宋体" w:hAnsi="宋体" w:cs="宋体"/>
                <w:sz w:val="24"/>
              </w:rPr>
              <w:t>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开医嘱</w:t>
            </w:r>
            <w:r>
              <w:rPr>
                <w:rFonts w:hint="eastAsia" w:ascii="宋体" w:hAnsi="宋体" w:cs="宋体"/>
                <w:sz w:val="24"/>
              </w:rPr>
              <w:t>、</w:t>
            </w:r>
            <w:r>
              <w:rPr>
                <w:rFonts w:ascii="宋体" w:hAnsi="宋体" w:cs="宋体"/>
                <w:sz w:val="24"/>
              </w:rPr>
              <w:t>副高</w:t>
            </w:r>
            <w:r>
              <w:rPr>
                <w:rFonts w:hint="eastAsia" w:ascii="宋体" w:hAnsi="宋体" w:cs="宋体"/>
                <w:sz w:val="24"/>
              </w:rPr>
              <w:t>医生</w:t>
            </w:r>
            <w:r>
              <w:rPr>
                <w:rFonts w:ascii="宋体" w:hAnsi="宋体" w:cs="宋体"/>
                <w:sz w:val="24"/>
              </w:rPr>
              <w:t>审批、</w:t>
            </w:r>
            <w:r>
              <w:rPr>
                <w:rFonts w:hint="eastAsia" w:ascii="宋体" w:hAnsi="宋体" w:cs="宋体"/>
                <w:sz w:val="24"/>
              </w:rPr>
              <w:t>审方</w:t>
            </w:r>
            <w:r>
              <w:rPr>
                <w:rFonts w:ascii="宋体" w:hAnsi="宋体" w:cs="宋体"/>
                <w:sz w:val="24"/>
              </w:rPr>
              <w:t>、</w:t>
            </w:r>
            <w:r>
              <w:rPr>
                <w:rFonts w:hint="eastAsia" w:ascii="宋体" w:hAnsi="宋体" w:cs="宋体"/>
                <w:sz w:val="24"/>
              </w:rPr>
              <w:t>药房</w:t>
            </w:r>
            <w:r>
              <w:rPr>
                <w:rFonts w:ascii="宋体" w:hAnsi="宋体" w:cs="宋体"/>
                <w:sz w:val="24"/>
              </w:rPr>
              <w:t>接收、</w:t>
            </w:r>
            <w:r>
              <w:rPr>
                <w:rFonts w:hint="eastAsia" w:ascii="宋体" w:hAnsi="宋体" w:cs="宋体"/>
                <w:sz w:val="24"/>
              </w:rPr>
              <w:t>核对</w:t>
            </w:r>
            <w:r>
              <w:rPr>
                <w:rFonts w:ascii="宋体" w:hAnsi="宋体" w:cs="宋体"/>
                <w:sz w:val="24"/>
              </w:rPr>
              <w:t>拣药、</w:t>
            </w:r>
            <w:r>
              <w:rPr>
                <w:rFonts w:hint="eastAsia" w:ascii="宋体" w:hAnsi="宋体" w:cs="宋体"/>
                <w:sz w:val="24"/>
              </w:rPr>
              <w:t>单</w:t>
            </w:r>
            <w:r>
              <w:rPr>
                <w:rFonts w:ascii="宋体" w:hAnsi="宋体" w:cs="宋体"/>
                <w:sz w:val="24"/>
              </w:rPr>
              <w:t>病人分装</w:t>
            </w:r>
            <w:r>
              <w:rPr>
                <w:rFonts w:hint="eastAsia" w:ascii="宋体" w:hAnsi="宋体" w:cs="宋体"/>
                <w:sz w:val="24"/>
              </w:rPr>
              <w:t>、</w:t>
            </w:r>
            <w:r>
              <w:rPr>
                <w:rFonts w:ascii="宋体" w:hAnsi="宋体" w:cs="宋体"/>
                <w:sz w:val="24"/>
              </w:rPr>
              <w:t>物流交接配送、</w:t>
            </w:r>
            <w:r>
              <w:rPr>
                <w:rFonts w:hint="eastAsia" w:ascii="宋体" w:hAnsi="宋体" w:cs="宋体"/>
                <w:sz w:val="24"/>
              </w:rPr>
              <w:t>护士</w:t>
            </w:r>
            <w:r>
              <w:rPr>
                <w:rFonts w:ascii="宋体" w:hAnsi="宋体" w:cs="宋体"/>
                <w:sz w:val="24"/>
              </w:rPr>
              <w:t>接收、核对执行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检查</w:t>
            </w:r>
            <w:r>
              <w:rPr>
                <w:rFonts w:ascii="宋体" w:hAnsi="宋体" w:cs="宋体"/>
                <w:sz w:val="24"/>
              </w:rPr>
              <w:t>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w:t>
            </w:r>
            <w:r>
              <w:rPr>
                <w:rFonts w:hint="eastAsia" w:ascii="宋体" w:hAnsi="宋体" w:cs="宋体"/>
                <w:sz w:val="24"/>
              </w:rPr>
              <w:t>检查申请</w:t>
            </w:r>
            <w:r>
              <w:rPr>
                <w:rFonts w:ascii="宋体" w:hAnsi="宋体" w:cs="宋体"/>
                <w:sz w:val="24"/>
              </w:rPr>
              <w:t>单、</w:t>
            </w:r>
            <w:r>
              <w:rPr>
                <w:rFonts w:hint="eastAsia" w:ascii="宋体" w:hAnsi="宋体" w:cs="宋体"/>
                <w:sz w:val="24"/>
              </w:rPr>
              <w:t>护士</w:t>
            </w:r>
            <w:r>
              <w:rPr>
                <w:rFonts w:ascii="宋体" w:hAnsi="宋体" w:cs="宋体"/>
                <w:sz w:val="24"/>
              </w:rPr>
              <w:t>接收、</w:t>
            </w:r>
            <w:r>
              <w:rPr>
                <w:rFonts w:hint="eastAsia" w:ascii="宋体" w:hAnsi="宋体" w:cs="宋体"/>
                <w:sz w:val="24"/>
              </w:rPr>
              <w:t>科室</w:t>
            </w:r>
            <w:r>
              <w:rPr>
                <w:rFonts w:ascii="宋体" w:hAnsi="宋体" w:cs="宋体"/>
                <w:sz w:val="24"/>
              </w:rPr>
              <w:t>排</w:t>
            </w:r>
            <w:r>
              <w:rPr>
                <w:rFonts w:hint="eastAsia" w:ascii="宋体" w:hAnsi="宋体" w:cs="宋体"/>
                <w:sz w:val="24"/>
              </w:rPr>
              <w:t>程、患者</w:t>
            </w:r>
            <w:r>
              <w:rPr>
                <w:rFonts w:ascii="宋体" w:hAnsi="宋体" w:cs="宋体"/>
                <w:sz w:val="24"/>
              </w:rPr>
              <w:t>出</w:t>
            </w:r>
            <w:r>
              <w:rPr>
                <w:rFonts w:hint="eastAsia" w:ascii="宋体" w:hAnsi="宋体" w:cs="宋体"/>
                <w:sz w:val="24"/>
              </w:rPr>
              <w:t>区</w:t>
            </w:r>
            <w:r>
              <w:rPr>
                <w:rFonts w:ascii="宋体" w:hAnsi="宋体" w:cs="宋体"/>
                <w:sz w:val="24"/>
              </w:rPr>
              <w:t>扫描交接、</w:t>
            </w:r>
            <w:r>
              <w:rPr>
                <w:rFonts w:hint="eastAsia" w:ascii="宋体" w:hAnsi="宋体" w:cs="宋体"/>
                <w:sz w:val="24"/>
              </w:rPr>
              <w:t>检查</w:t>
            </w:r>
            <w:r>
              <w:rPr>
                <w:rFonts w:ascii="宋体" w:hAnsi="宋体" w:cs="宋体"/>
                <w:sz w:val="24"/>
              </w:rPr>
              <w:t>报道、</w:t>
            </w:r>
            <w:r>
              <w:rPr>
                <w:rFonts w:hint="eastAsia" w:ascii="宋体" w:hAnsi="宋体" w:cs="宋体"/>
                <w:sz w:val="24"/>
              </w:rPr>
              <w:t>叫号身份</w:t>
            </w:r>
            <w:r>
              <w:rPr>
                <w:rFonts w:ascii="宋体" w:hAnsi="宋体" w:cs="宋体"/>
                <w:sz w:val="24"/>
              </w:rPr>
              <w:t>核对、</w:t>
            </w:r>
            <w:r>
              <w:rPr>
                <w:rFonts w:hint="eastAsia" w:ascii="宋体" w:hAnsi="宋体" w:cs="宋体"/>
                <w:sz w:val="24"/>
              </w:rPr>
              <w:t>医生</w:t>
            </w:r>
            <w:r>
              <w:rPr>
                <w:rFonts w:ascii="宋体" w:hAnsi="宋体" w:cs="宋体"/>
                <w:sz w:val="24"/>
              </w:rPr>
              <w:t>出报告、危急值或报告发布、患者自助胶片打印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检查</w:t>
            </w:r>
            <w:r>
              <w:rPr>
                <w:rFonts w:ascii="宋体" w:hAnsi="宋体" w:cs="宋体"/>
                <w:sz w:val="24"/>
              </w:rPr>
              <w:t>用药闭环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w:t>
            </w:r>
            <w:r>
              <w:rPr>
                <w:rFonts w:hint="eastAsia" w:ascii="宋体" w:hAnsi="宋体" w:cs="宋体"/>
                <w:sz w:val="24"/>
              </w:rPr>
              <w:t>造影剂</w:t>
            </w:r>
            <w:r>
              <w:rPr>
                <w:rFonts w:ascii="宋体" w:hAnsi="宋体" w:cs="宋体"/>
                <w:sz w:val="24"/>
              </w:rPr>
              <w:t>、</w:t>
            </w:r>
            <w:r>
              <w:rPr>
                <w:rFonts w:hint="eastAsia" w:ascii="宋体" w:hAnsi="宋体" w:cs="宋体"/>
                <w:sz w:val="24"/>
              </w:rPr>
              <w:t>护士打印</w:t>
            </w:r>
            <w:r>
              <w:rPr>
                <w:rFonts w:ascii="宋体" w:hAnsi="宋体" w:cs="宋体"/>
                <w:sz w:val="24"/>
              </w:rPr>
              <w:t>执行标签</w:t>
            </w:r>
            <w:r>
              <w:rPr>
                <w:rFonts w:hint="eastAsia" w:ascii="宋体" w:hAnsi="宋体" w:cs="宋体"/>
                <w:sz w:val="24"/>
              </w:rPr>
              <w:t>、扫描核对</w:t>
            </w:r>
            <w:r>
              <w:rPr>
                <w:rFonts w:ascii="宋体" w:hAnsi="宋体" w:cs="宋体"/>
                <w:sz w:val="24"/>
              </w:rPr>
              <w:t>取药、</w:t>
            </w:r>
            <w:r>
              <w:rPr>
                <w:rFonts w:hint="eastAsia" w:ascii="宋体" w:hAnsi="宋体" w:cs="宋体"/>
                <w:sz w:val="24"/>
              </w:rPr>
              <w:t>叫号</w:t>
            </w:r>
            <w:r>
              <w:rPr>
                <w:rFonts w:ascii="宋体" w:hAnsi="宋体" w:cs="宋体"/>
                <w:sz w:val="24"/>
              </w:rPr>
              <w:t>、患者身份确认、核对执行、结果录入</w:t>
            </w:r>
            <w:r>
              <w:rPr>
                <w:rFonts w:hint="eastAsia" w:ascii="宋体" w:hAnsi="宋体" w:cs="宋体"/>
                <w:sz w:val="24"/>
              </w:rPr>
              <w:t>（不良</w:t>
            </w:r>
            <w:r>
              <w:rPr>
                <w:rFonts w:ascii="宋体" w:hAnsi="宋体" w:cs="宋体"/>
                <w:sz w:val="24"/>
              </w:rPr>
              <w:t>反应或过敏</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检验</w:t>
            </w:r>
            <w:r>
              <w:rPr>
                <w:rFonts w:ascii="宋体" w:hAnsi="宋体" w:cs="宋体"/>
                <w:sz w:val="24"/>
              </w:rPr>
              <w:t>标本闭环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开检验申请、护士</w:t>
            </w:r>
            <w:r>
              <w:rPr>
                <w:rFonts w:hint="eastAsia" w:ascii="宋体" w:hAnsi="宋体" w:cs="宋体"/>
                <w:sz w:val="24"/>
              </w:rPr>
              <w:t>接收、打印</w:t>
            </w:r>
            <w:r>
              <w:rPr>
                <w:rFonts w:ascii="宋体" w:hAnsi="宋体" w:cs="宋体"/>
                <w:sz w:val="24"/>
              </w:rPr>
              <w:t>检验条码、标本采集</w:t>
            </w:r>
            <w:r>
              <w:rPr>
                <w:rFonts w:hint="eastAsia" w:ascii="宋体" w:hAnsi="宋体" w:cs="宋体"/>
                <w:sz w:val="24"/>
              </w:rPr>
              <w:t>、标本</w:t>
            </w:r>
            <w:r>
              <w:rPr>
                <w:rFonts w:ascii="宋体" w:hAnsi="宋体" w:cs="宋体"/>
                <w:sz w:val="24"/>
              </w:rPr>
              <w:t>分类打包</w:t>
            </w:r>
            <w:r>
              <w:rPr>
                <w:rFonts w:hint="eastAsia" w:ascii="宋体" w:hAnsi="宋体" w:cs="宋体"/>
                <w:sz w:val="24"/>
              </w:rPr>
              <w:t>交接</w:t>
            </w:r>
            <w:r>
              <w:rPr>
                <w:rFonts w:ascii="宋体" w:hAnsi="宋体" w:cs="宋体"/>
                <w:sz w:val="24"/>
              </w:rPr>
              <w:t>配送、检验科接收、</w:t>
            </w:r>
            <w:r>
              <w:rPr>
                <w:rFonts w:hint="eastAsia" w:ascii="宋体" w:hAnsi="宋体" w:cs="宋体"/>
                <w:sz w:val="24"/>
              </w:rPr>
              <w:t>发布</w:t>
            </w:r>
            <w:r>
              <w:rPr>
                <w:rFonts w:ascii="宋体" w:hAnsi="宋体" w:cs="宋体"/>
                <w:sz w:val="24"/>
              </w:rPr>
              <w:t>报告（</w:t>
            </w:r>
            <w:r>
              <w:rPr>
                <w:rFonts w:hint="eastAsia" w:ascii="宋体" w:hAnsi="宋体" w:cs="宋体"/>
                <w:sz w:val="24"/>
              </w:rPr>
              <w:t>危急值</w:t>
            </w:r>
            <w:r>
              <w:rPr>
                <w:rFonts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病理</w:t>
            </w:r>
            <w:r>
              <w:rPr>
                <w:rFonts w:ascii="宋体" w:hAnsi="宋体" w:cs="宋体"/>
                <w:sz w:val="24"/>
              </w:rPr>
              <w:t>标本闭环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w:t>
            </w:r>
            <w:r>
              <w:rPr>
                <w:rFonts w:hint="eastAsia" w:ascii="宋体" w:hAnsi="宋体" w:cs="宋体"/>
                <w:sz w:val="24"/>
              </w:rPr>
              <w:t>病理</w:t>
            </w:r>
            <w:r>
              <w:rPr>
                <w:rFonts w:ascii="宋体" w:hAnsi="宋体" w:cs="宋体"/>
                <w:sz w:val="24"/>
              </w:rPr>
              <w:t>申请单、护士接收、</w:t>
            </w:r>
            <w:r>
              <w:rPr>
                <w:rFonts w:hint="eastAsia" w:ascii="宋体" w:hAnsi="宋体" w:cs="宋体"/>
                <w:sz w:val="24"/>
              </w:rPr>
              <w:t>打印</w:t>
            </w:r>
            <w:r>
              <w:rPr>
                <w:rFonts w:ascii="宋体" w:hAnsi="宋体" w:cs="宋体"/>
                <w:sz w:val="24"/>
              </w:rPr>
              <w:t>病理标本</w:t>
            </w:r>
            <w:r>
              <w:rPr>
                <w:rFonts w:hint="eastAsia" w:ascii="宋体" w:hAnsi="宋体" w:cs="宋体"/>
                <w:sz w:val="24"/>
              </w:rPr>
              <w:t>条码</w:t>
            </w:r>
            <w:r>
              <w:rPr>
                <w:rFonts w:ascii="宋体" w:hAnsi="宋体" w:cs="宋体"/>
                <w:sz w:val="24"/>
              </w:rPr>
              <w:t>、</w:t>
            </w:r>
            <w:r>
              <w:rPr>
                <w:rFonts w:hint="eastAsia" w:ascii="宋体" w:hAnsi="宋体" w:cs="宋体"/>
                <w:sz w:val="24"/>
              </w:rPr>
              <w:t>核对</w:t>
            </w:r>
            <w:r>
              <w:rPr>
                <w:rFonts w:ascii="宋体" w:hAnsi="宋体" w:cs="宋体"/>
                <w:sz w:val="24"/>
              </w:rPr>
              <w:t>采集、物流交接</w:t>
            </w:r>
            <w:r>
              <w:rPr>
                <w:rFonts w:hint="eastAsia" w:ascii="宋体" w:hAnsi="宋体" w:cs="宋体"/>
                <w:sz w:val="24"/>
              </w:rPr>
              <w:t>配送</w:t>
            </w:r>
            <w:r>
              <w:rPr>
                <w:rFonts w:ascii="宋体" w:hAnsi="宋体" w:cs="宋体"/>
                <w:sz w:val="24"/>
              </w:rPr>
              <w:t>、病理科扫描接收、</w:t>
            </w:r>
            <w:r>
              <w:rPr>
                <w:rFonts w:hint="eastAsia" w:ascii="宋体" w:hAnsi="宋体" w:cs="宋体"/>
                <w:sz w:val="24"/>
              </w:rPr>
              <w:t>病理</w:t>
            </w:r>
            <w:r>
              <w:rPr>
                <w:rFonts w:ascii="宋体" w:hAnsi="宋体" w:cs="宋体"/>
                <w:sz w:val="24"/>
              </w:rPr>
              <w:t>报告发布（</w:t>
            </w:r>
            <w:r>
              <w:rPr>
                <w:rFonts w:hint="eastAsia" w:ascii="宋体" w:hAnsi="宋体" w:cs="宋体"/>
                <w:sz w:val="24"/>
              </w:rPr>
              <w:t>危急值</w:t>
            </w:r>
            <w:r>
              <w:rPr>
                <w:rFonts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输血</w:t>
            </w:r>
            <w:r>
              <w:rPr>
                <w:rFonts w:ascii="宋体" w:hAnsi="宋体" w:cs="宋体"/>
                <w:sz w:val="24"/>
              </w:rPr>
              <w:t>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开输血医嘱、</w:t>
            </w:r>
            <w:r>
              <w:rPr>
                <w:rFonts w:hint="eastAsia" w:ascii="宋体" w:hAnsi="宋体" w:cs="宋体"/>
                <w:sz w:val="24"/>
              </w:rPr>
              <w:t>护士</w:t>
            </w:r>
            <w:r>
              <w:rPr>
                <w:rFonts w:ascii="宋体" w:hAnsi="宋体" w:cs="宋体"/>
                <w:sz w:val="24"/>
              </w:rPr>
              <w:t>接收、</w:t>
            </w:r>
            <w:r>
              <w:rPr>
                <w:rFonts w:hint="eastAsia" w:ascii="宋体" w:hAnsi="宋体" w:cs="宋体"/>
                <w:sz w:val="24"/>
              </w:rPr>
              <w:t>血</w:t>
            </w:r>
            <w:r>
              <w:rPr>
                <w:rFonts w:ascii="宋体" w:hAnsi="宋体" w:cs="宋体"/>
                <w:sz w:val="24"/>
              </w:rPr>
              <w:t>标本采集、</w:t>
            </w:r>
            <w:r>
              <w:rPr>
                <w:rFonts w:hint="eastAsia" w:ascii="宋体" w:hAnsi="宋体" w:cs="宋体"/>
                <w:sz w:val="24"/>
              </w:rPr>
              <w:t>标本</w:t>
            </w:r>
            <w:r>
              <w:rPr>
                <w:rFonts w:ascii="宋体" w:hAnsi="宋体" w:cs="宋体"/>
                <w:sz w:val="24"/>
              </w:rPr>
              <w:t>交接配送、输血科接收、交叉</w:t>
            </w:r>
            <w:r>
              <w:rPr>
                <w:rFonts w:hint="eastAsia" w:ascii="宋体" w:hAnsi="宋体" w:cs="宋体"/>
                <w:sz w:val="24"/>
              </w:rPr>
              <w:t>配血</w:t>
            </w:r>
            <w:r>
              <w:rPr>
                <w:rFonts w:ascii="宋体" w:hAnsi="宋体" w:cs="宋体"/>
                <w:sz w:val="24"/>
              </w:rPr>
              <w:t>、</w:t>
            </w:r>
            <w:r>
              <w:rPr>
                <w:rFonts w:hint="eastAsia" w:ascii="宋体" w:hAnsi="宋体" w:cs="宋体"/>
                <w:sz w:val="24"/>
              </w:rPr>
              <w:t>医生开输血</w:t>
            </w:r>
            <w:r>
              <w:rPr>
                <w:rFonts w:ascii="宋体" w:hAnsi="宋体" w:cs="宋体"/>
                <w:sz w:val="24"/>
              </w:rPr>
              <w:t>申请单、护士</w:t>
            </w:r>
            <w:r>
              <w:rPr>
                <w:rFonts w:hint="eastAsia" w:ascii="宋体" w:hAnsi="宋体" w:cs="宋体"/>
                <w:sz w:val="24"/>
              </w:rPr>
              <w:t>打印</w:t>
            </w:r>
            <w:r>
              <w:rPr>
                <w:rFonts w:ascii="宋体" w:hAnsi="宋体" w:cs="宋体"/>
                <w:sz w:val="24"/>
              </w:rPr>
              <w:t>取</w:t>
            </w:r>
            <w:r>
              <w:rPr>
                <w:rFonts w:hint="eastAsia" w:ascii="宋体" w:hAnsi="宋体" w:cs="宋体"/>
                <w:sz w:val="24"/>
              </w:rPr>
              <w:t>血</w:t>
            </w:r>
            <w:r>
              <w:rPr>
                <w:rFonts w:ascii="宋体" w:hAnsi="宋体" w:cs="宋体"/>
                <w:sz w:val="24"/>
              </w:rPr>
              <w:t>条码、血库扫描</w:t>
            </w:r>
            <w:r>
              <w:rPr>
                <w:rFonts w:hint="eastAsia" w:ascii="宋体" w:hAnsi="宋体" w:cs="宋体"/>
                <w:sz w:val="24"/>
              </w:rPr>
              <w:t>发</w:t>
            </w:r>
            <w:r>
              <w:rPr>
                <w:rFonts w:ascii="宋体" w:hAnsi="宋体" w:cs="宋体"/>
                <w:sz w:val="24"/>
              </w:rPr>
              <w:t>血、</w:t>
            </w:r>
            <w:r>
              <w:rPr>
                <w:rFonts w:hint="eastAsia" w:ascii="宋体" w:hAnsi="宋体" w:cs="宋体"/>
                <w:sz w:val="24"/>
              </w:rPr>
              <w:t>双人</w:t>
            </w:r>
            <w:r>
              <w:rPr>
                <w:rFonts w:ascii="宋体" w:hAnsi="宋体" w:cs="宋体"/>
                <w:sz w:val="24"/>
              </w:rPr>
              <w:t>核对执行、</w:t>
            </w:r>
            <w:r>
              <w:rPr>
                <w:rFonts w:hint="eastAsia" w:ascii="宋体" w:hAnsi="宋体" w:cs="宋体"/>
                <w:sz w:val="24"/>
              </w:rPr>
              <w:t>结果</w:t>
            </w:r>
            <w:r>
              <w:rPr>
                <w:rFonts w:ascii="宋体" w:hAnsi="宋体" w:cs="宋体"/>
                <w:sz w:val="24"/>
              </w:rPr>
              <w:t>反馈、血袋回收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手术</w:t>
            </w:r>
            <w:r>
              <w:rPr>
                <w:rFonts w:ascii="宋体" w:hAnsi="宋体" w:cs="宋体"/>
                <w:sz w:val="24"/>
              </w:rPr>
              <w:t>医嘱闭环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开手术申请、手术</w:t>
            </w:r>
            <w:r>
              <w:rPr>
                <w:rFonts w:hint="eastAsia" w:ascii="宋体" w:hAnsi="宋体" w:cs="宋体"/>
                <w:sz w:val="24"/>
              </w:rPr>
              <w:t>排台</w:t>
            </w:r>
            <w:r>
              <w:rPr>
                <w:rFonts w:ascii="宋体" w:hAnsi="宋体" w:cs="宋体"/>
                <w:sz w:val="24"/>
              </w:rPr>
              <w:t>、</w:t>
            </w:r>
            <w:r>
              <w:rPr>
                <w:rFonts w:hint="eastAsia" w:ascii="宋体" w:hAnsi="宋体" w:cs="宋体"/>
                <w:sz w:val="24"/>
              </w:rPr>
              <w:t>出区</w:t>
            </w:r>
            <w:r>
              <w:rPr>
                <w:rFonts w:ascii="宋体" w:hAnsi="宋体" w:cs="宋体"/>
                <w:sz w:val="24"/>
              </w:rPr>
              <w:t>交接、</w:t>
            </w:r>
            <w:r>
              <w:rPr>
                <w:rFonts w:hint="eastAsia" w:ascii="宋体" w:hAnsi="宋体" w:cs="宋体"/>
                <w:sz w:val="24"/>
              </w:rPr>
              <w:t>入</w:t>
            </w:r>
            <w:r>
              <w:rPr>
                <w:rFonts w:ascii="宋体" w:hAnsi="宋体" w:cs="宋体"/>
                <w:sz w:val="24"/>
              </w:rPr>
              <w:t>手术室核对、术</w:t>
            </w:r>
            <w:r>
              <w:rPr>
                <w:rFonts w:hint="eastAsia" w:ascii="宋体" w:hAnsi="宋体" w:cs="宋体"/>
                <w:sz w:val="24"/>
              </w:rPr>
              <w:t>前</w:t>
            </w:r>
            <w:r>
              <w:rPr>
                <w:rFonts w:ascii="宋体" w:hAnsi="宋体" w:cs="宋体"/>
                <w:sz w:val="24"/>
              </w:rPr>
              <w:t>三方核查、手术、</w:t>
            </w:r>
            <w:r>
              <w:rPr>
                <w:rFonts w:hint="eastAsia" w:ascii="宋体" w:hAnsi="宋体" w:cs="宋体"/>
                <w:sz w:val="24"/>
              </w:rPr>
              <w:t>出</w:t>
            </w:r>
            <w:r>
              <w:rPr>
                <w:rFonts w:ascii="宋体" w:hAnsi="宋体" w:cs="宋体"/>
                <w:sz w:val="24"/>
              </w:rPr>
              <w:t>手术室核对、入</w:t>
            </w:r>
            <w:r>
              <w:rPr>
                <w:rFonts w:hint="eastAsia" w:ascii="宋体" w:hAnsi="宋体" w:cs="宋体"/>
                <w:sz w:val="24"/>
              </w:rPr>
              <w:t>复苏</w:t>
            </w:r>
            <w:r>
              <w:rPr>
                <w:rFonts w:ascii="宋体" w:hAnsi="宋体" w:cs="宋体"/>
                <w:sz w:val="24"/>
              </w:rPr>
              <w:t>室、出复苏室、</w:t>
            </w:r>
            <w:r>
              <w:rPr>
                <w:rFonts w:hint="eastAsia" w:ascii="宋体" w:hAnsi="宋体" w:cs="宋体"/>
                <w:sz w:val="24"/>
              </w:rPr>
              <w:t>回病区</w:t>
            </w:r>
            <w:r>
              <w:rPr>
                <w:rFonts w:ascii="宋体" w:hAnsi="宋体" w:cs="宋体"/>
                <w:sz w:val="24"/>
              </w:rPr>
              <w:t>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患者转科</w:t>
            </w:r>
            <w:r>
              <w:rPr>
                <w:rFonts w:ascii="宋体" w:hAnsi="宋体" w:cs="宋体"/>
                <w:sz w:val="24"/>
              </w:rPr>
              <w:t>交接闭环</w:t>
            </w:r>
          </w:p>
        </w:tc>
        <w:tc>
          <w:tcPr>
            <w:tcW w:w="2761" w:type="pct"/>
            <w:vAlign w:val="center"/>
          </w:tcPr>
          <w:p>
            <w:pPr>
              <w:spacing w:line="300" w:lineRule="auto"/>
              <w:rPr>
                <w:rFonts w:ascii="宋体" w:hAnsi="宋体" w:cs="宋体"/>
                <w:sz w:val="24"/>
              </w:rPr>
            </w:pPr>
            <w:r>
              <w:rPr>
                <w:rFonts w:hint="eastAsia" w:ascii="宋体" w:hAnsi="宋体" w:cs="宋体"/>
                <w:sz w:val="24"/>
              </w:rPr>
              <w:t>医生开</w:t>
            </w:r>
            <w:r>
              <w:rPr>
                <w:rFonts w:ascii="宋体" w:hAnsi="宋体" w:cs="宋体"/>
                <w:sz w:val="24"/>
              </w:rPr>
              <w:t>转科医嘱、护士</w:t>
            </w:r>
            <w:r>
              <w:rPr>
                <w:rFonts w:hint="eastAsia" w:ascii="宋体" w:hAnsi="宋体" w:cs="宋体"/>
                <w:sz w:val="24"/>
              </w:rPr>
              <w:t>接收</w:t>
            </w:r>
            <w:r>
              <w:rPr>
                <w:rFonts w:ascii="宋体" w:hAnsi="宋体" w:cs="宋体"/>
                <w:sz w:val="24"/>
              </w:rPr>
              <w:t>确认、</w:t>
            </w:r>
            <w:r>
              <w:rPr>
                <w:rFonts w:hint="eastAsia" w:ascii="宋体" w:hAnsi="宋体" w:cs="宋体"/>
                <w:sz w:val="24"/>
              </w:rPr>
              <w:t>患者转出扫描</w:t>
            </w:r>
            <w:r>
              <w:rPr>
                <w:rFonts w:ascii="宋体" w:hAnsi="宋体" w:cs="宋体"/>
                <w:sz w:val="24"/>
              </w:rPr>
              <w:t>、入科扫描</w:t>
            </w:r>
            <w:r>
              <w:rPr>
                <w:rFonts w:hint="eastAsia" w:ascii="宋体" w:hAnsi="宋体" w:cs="宋体"/>
                <w:sz w:val="24"/>
              </w:rPr>
              <w:t>、</w:t>
            </w:r>
            <w:r>
              <w:rPr>
                <w:rFonts w:ascii="宋体" w:hAnsi="宋体" w:cs="宋体"/>
                <w:sz w:val="24"/>
              </w:rPr>
              <w:t>形成专科记录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母乳</w:t>
            </w:r>
            <w:r>
              <w:rPr>
                <w:rFonts w:ascii="宋体" w:hAnsi="宋体" w:cs="宋体"/>
                <w:sz w:val="24"/>
              </w:rPr>
              <w:t>喂养</w:t>
            </w:r>
            <w:r>
              <w:rPr>
                <w:rFonts w:hint="eastAsia" w:ascii="宋体" w:hAnsi="宋体" w:cs="宋体"/>
                <w:sz w:val="24"/>
              </w:rPr>
              <w:t>医嘱闭环</w:t>
            </w:r>
          </w:p>
        </w:tc>
        <w:tc>
          <w:tcPr>
            <w:tcW w:w="2761" w:type="pct"/>
            <w:vAlign w:val="center"/>
          </w:tcPr>
          <w:p>
            <w:pPr>
              <w:spacing w:line="300" w:lineRule="auto"/>
              <w:rPr>
                <w:rFonts w:ascii="宋体" w:hAnsi="宋体" w:cs="宋体"/>
                <w:sz w:val="24"/>
              </w:rPr>
            </w:pPr>
            <w:r>
              <w:rPr>
                <w:rFonts w:hint="eastAsia" w:ascii="宋体" w:hAnsi="宋体" w:cs="宋体"/>
                <w:sz w:val="24"/>
              </w:rPr>
              <w:t>医生</w:t>
            </w:r>
            <w:r>
              <w:rPr>
                <w:rFonts w:ascii="宋体" w:hAnsi="宋体" w:cs="宋体"/>
                <w:sz w:val="24"/>
              </w:rPr>
              <w:t>开母乳医嘱、护士接收、打印</w:t>
            </w:r>
            <w:r>
              <w:rPr>
                <w:rFonts w:hint="eastAsia" w:ascii="宋体" w:hAnsi="宋体" w:cs="宋体"/>
                <w:sz w:val="24"/>
              </w:rPr>
              <w:t>喂养</w:t>
            </w:r>
            <w:r>
              <w:rPr>
                <w:rFonts w:ascii="宋体" w:hAnsi="宋体" w:cs="宋体"/>
                <w:sz w:val="24"/>
              </w:rPr>
              <w:t>条码</w:t>
            </w:r>
            <w:r>
              <w:rPr>
                <w:rFonts w:hint="eastAsia" w:ascii="宋体" w:hAnsi="宋体" w:cs="宋体"/>
                <w:sz w:val="24"/>
              </w:rPr>
              <w:t>、</w:t>
            </w:r>
            <w:r>
              <w:rPr>
                <w:rFonts w:ascii="宋体" w:hAnsi="宋体" w:cs="宋体"/>
                <w:sz w:val="24"/>
              </w:rPr>
              <w:t>母乳分装</w:t>
            </w:r>
            <w:r>
              <w:rPr>
                <w:rFonts w:hint="eastAsia" w:ascii="宋体" w:hAnsi="宋体" w:cs="宋体"/>
                <w:sz w:val="24"/>
              </w:rPr>
              <w:t>（消毒</w:t>
            </w:r>
            <w:r>
              <w:rPr>
                <w:rFonts w:ascii="宋体" w:hAnsi="宋体" w:cs="宋体"/>
                <w:sz w:val="24"/>
              </w:rPr>
              <w:t>、分装</w:t>
            </w:r>
            <w:r>
              <w:rPr>
                <w:rFonts w:hint="eastAsia" w:ascii="宋体" w:hAnsi="宋体" w:cs="宋体"/>
                <w:sz w:val="24"/>
              </w:rPr>
              <w:t>）</w:t>
            </w:r>
            <w:r>
              <w:rPr>
                <w:rFonts w:ascii="宋体" w:hAnsi="宋体" w:cs="宋体"/>
                <w:sz w:val="24"/>
              </w:rPr>
              <w:t>、</w:t>
            </w:r>
            <w:r>
              <w:rPr>
                <w:rFonts w:hint="eastAsia" w:ascii="宋体" w:hAnsi="宋体" w:cs="宋体"/>
                <w:sz w:val="24"/>
              </w:rPr>
              <w:t>母乳</w:t>
            </w:r>
            <w:r>
              <w:rPr>
                <w:rFonts w:ascii="宋体" w:hAnsi="宋体" w:cs="宋体"/>
                <w:sz w:val="24"/>
              </w:rPr>
              <w:t>核对执行、喂养结束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hint="eastAsia" w:ascii="宋体" w:hAnsi="宋体" w:cs="宋体"/>
                <w:b/>
                <w:sz w:val="24"/>
              </w:rPr>
            </w:pPr>
          </w:p>
        </w:tc>
        <w:tc>
          <w:tcPr>
            <w:tcW w:w="1359" w:type="pct"/>
            <w:vAlign w:val="center"/>
          </w:tcPr>
          <w:p>
            <w:pPr>
              <w:spacing w:line="300" w:lineRule="auto"/>
              <w:rPr>
                <w:rFonts w:ascii="宋体" w:hAnsi="宋体" w:cs="宋体"/>
                <w:sz w:val="24"/>
              </w:rPr>
            </w:pPr>
            <w:r>
              <w:rPr>
                <w:rFonts w:hint="eastAsia" w:ascii="宋体" w:hAnsi="宋体" w:cs="宋体"/>
                <w:sz w:val="24"/>
              </w:rPr>
              <w:t>会诊和</w:t>
            </w:r>
            <w:r>
              <w:rPr>
                <w:rFonts w:ascii="宋体" w:hAnsi="宋体" w:cs="宋体"/>
                <w:sz w:val="24"/>
              </w:rPr>
              <w:t>MDT</w:t>
            </w:r>
            <w:r>
              <w:rPr>
                <w:rFonts w:hint="eastAsia" w:ascii="宋体" w:hAnsi="宋体" w:cs="宋体"/>
                <w:sz w:val="24"/>
              </w:rPr>
              <w:t>闭环</w:t>
            </w:r>
          </w:p>
        </w:tc>
        <w:tc>
          <w:tcPr>
            <w:tcW w:w="2761" w:type="pct"/>
            <w:vAlign w:val="center"/>
          </w:tcPr>
          <w:p>
            <w:pPr>
              <w:spacing w:line="300" w:lineRule="auto"/>
              <w:rPr>
                <w:rFonts w:ascii="宋体" w:hAnsi="宋体" w:cs="宋体"/>
                <w:sz w:val="24"/>
              </w:rPr>
            </w:pPr>
            <w:r>
              <w:rPr>
                <w:rFonts w:hint="eastAsia" w:ascii="宋体" w:hAnsi="宋体" w:cs="宋体"/>
                <w:sz w:val="24"/>
              </w:rPr>
              <w:t>医生发</w:t>
            </w:r>
            <w:r>
              <w:rPr>
                <w:rFonts w:ascii="宋体" w:hAnsi="宋体" w:cs="宋体"/>
                <w:sz w:val="24"/>
              </w:rPr>
              <w:t>会诊申请、</w:t>
            </w:r>
            <w:r>
              <w:rPr>
                <w:rFonts w:hint="eastAsia" w:ascii="宋体" w:hAnsi="宋体" w:cs="宋体"/>
                <w:sz w:val="24"/>
              </w:rPr>
              <w:t>会诊</w:t>
            </w:r>
            <w:r>
              <w:rPr>
                <w:rFonts w:ascii="宋体" w:hAnsi="宋体" w:cs="宋体"/>
                <w:sz w:val="24"/>
              </w:rPr>
              <w:t>通知、会诊签到、会诊</w:t>
            </w:r>
            <w:r>
              <w:rPr>
                <w:rFonts w:hint="eastAsia" w:ascii="宋体" w:hAnsi="宋体" w:cs="宋体"/>
                <w:sz w:val="24"/>
              </w:rPr>
              <w:t>意见、</w:t>
            </w:r>
            <w:r>
              <w:rPr>
                <w:rFonts w:ascii="宋体" w:hAnsi="宋体" w:cs="宋体"/>
                <w:sz w:val="24"/>
              </w:rPr>
              <w:t>会诊结束</w:t>
            </w:r>
            <w:r>
              <w:rPr>
                <w:rFonts w:hint="eastAsia" w:ascii="宋体" w:hAnsi="宋体" w:cs="宋体"/>
                <w:sz w:val="24"/>
              </w:rPr>
              <w:t>形成</w:t>
            </w:r>
            <w:r>
              <w:rPr>
                <w:rFonts w:ascii="宋体" w:hAnsi="宋体" w:cs="宋体"/>
                <w:sz w:val="24"/>
              </w:rPr>
              <w:t>会诊记录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restart"/>
            <w:vAlign w:val="center"/>
          </w:tcPr>
          <w:p>
            <w:pPr>
              <w:spacing w:line="300" w:lineRule="auto"/>
              <w:rPr>
                <w:rFonts w:hint="eastAsia" w:ascii="宋体" w:hAnsi="宋体" w:cs="宋体"/>
                <w:b/>
                <w:sz w:val="24"/>
              </w:rPr>
            </w:pPr>
            <w:r>
              <w:rPr>
                <w:rFonts w:hint="eastAsia" w:ascii="宋体" w:hAnsi="宋体" w:cs="宋体"/>
                <w:b/>
                <w:sz w:val="24"/>
              </w:rPr>
              <w:t>医院管理类闭环</w:t>
            </w:r>
          </w:p>
        </w:tc>
        <w:tc>
          <w:tcPr>
            <w:tcW w:w="1359" w:type="pct"/>
            <w:vAlign w:val="center"/>
          </w:tcPr>
          <w:p>
            <w:pPr>
              <w:spacing w:line="300" w:lineRule="auto"/>
              <w:rPr>
                <w:rFonts w:ascii="宋体" w:hAnsi="宋体" w:cs="宋体"/>
                <w:sz w:val="24"/>
              </w:rPr>
            </w:pPr>
            <w:r>
              <w:rPr>
                <w:rFonts w:hint="eastAsia" w:ascii="宋体" w:hAnsi="宋体" w:cs="宋体"/>
                <w:sz w:val="24"/>
              </w:rPr>
              <w:t>药品</w:t>
            </w:r>
            <w:r>
              <w:rPr>
                <w:rFonts w:ascii="宋体" w:hAnsi="宋体" w:cs="宋体"/>
                <w:sz w:val="24"/>
              </w:rPr>
              <w:t>采购出入库闭环</w:t>
            </w:r>
          </w:p>
        </w:tc>
        <w:tc>
          <w:tcPr>
            <w:tcW w:w="2761" w:type="pct"/>
            <w:vAlign w:val="center"/>
          </w:tcPr>
          <w:p>
            <w:pPr>
              <w:spacing w:line="300" w:lineRule="auto"/>
              <w:rPr>
                <w:rFonts w:ascii="宋体" w:hAnsi="宋体" w:cs="宋体"/>
                <w:sz w:val="24"/>
              </w:rPr>
            </w:pPr>
            <w:r>
              <w:rPr>
                <w:rFonts w:hint="eastAsia" w:ascii="宋体" w:hAnsi="宋体" w:cs="宋体"/>
                <w:sz w:val="24"/>
              </w:rPr>
              <w:t>药品</w:t>
            </w:r>
            <w:r>
              <w:rPr>
                <w:rFonts w:ascii="宋体" w:hAnsi="宋体" w:cs="宋体"/>
                <w:sz w:val="24"/>
              </w:rPr>
              <w:t>采购申请、供应商配送、药库接收入库、药房申请、药库出库配送、药房接收</w:t>
            </w:r>
            <w:r>
              <w:rPr>
                <w:rFonts w:hint="eastAsia" w:ascii="宋体" w:hAnsi="宋体" w:cs="宋体"/>
                <w:sz w:val="24"/>
              </w:rPr>
              <w:t>、</w:t>
            </w:r>
            <w:r>
              <w:rPr>
                <w:rFonts w:ascii="宋体" w:hAnsi="宋体" w:cs="宋体"/>
                <w:sz w:val="24"/>
              </w:rPr>
              <w:t>上架、入库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ascii="宋体" w:hAnsi="宋体" w:cs="宋体"/>
                <w:sz w:val="24"/>
              </w:rPr>
            </w:pPr>
          </w:p>
        </w:tc>
        <w:tc>
          <w:tcPr>
            <w:tcW w:w="1359" w:type="pct"/>
            <w:vAlign w:val="center"/>
          </w:tcPr>
          <w:p>
            <w:pPr>
              <w:spacing w:line="300" w:lineRule="auto"/>
              <w:rPr>
                <w:rFonts w:ascii="宋体" w:hAnsi="宋体" w:cs="宋体"/>
                <w:sz w:val="24"/>
              </w:rPr>
            </w:pPr>
            <w:r>
              <w:rPr>
                <w:rFonts w:hint="eastAsia" w:ascii="宋体" w:hAnsi="宋体" w:cs="宋体"/>
                <w:sz w:val="24"/>
              </w:rPr>
              <w:t>特殊</w:t>
            </w:r>
            <w:r>
              <w:rPr>
                <w:rFonts w:ascii="宋体" w:hAnsi="宋体" w:cs="宋体"/>
                <w:sz w:val="24"/>
              </w:rPr>
              <w:t>药品管理闭环</w:t>
            </w:r>
          </w:p>
        </w:tc>
        <w:tc>
          <w:tcPr>
            <w:tcW w:w="2761" w:type="pct"/>
            <w:vAlign w:val="center"/>
          </w:tcPr>
          <w:p>
            <w:pPr>
              <w:spacing w:line="300" w:lineRule="auto"/>
              <w:rPr>
                <w:rFonts w:ascii="宋体" w:hAnsi="宋体" w:cs="宋体"/>
                <w:sz w:val="24"/>
              </w:rPr>
            </w:pPr>
            <w:r>
              <w:rPr>
                <w:rFonts w:hint="eastAsia" w:ascii="宋体" w:hAnsi="宋体" w:cs="宋体"/>
                <w:sz w:val="24"/>
              </w:rPr>
              <w:t>药品</w:t>
            </w:r>
            <w:r>
              <w:rPr>
                <w:rFonts w:ascii="宋体" w:hAnsi="宋体" w:cs="宋体"/>
                <w:sz w:val="24"/>
              </w:rPr>
              <w:t>采购申请、供应商配送、药库接收入库、药房申请、药库出库配送、药房接收</w:t>
            </w:r>
            <w:r>
              <w:rPr>
                <w:rFonts w:hint="eastAsia" w:ascii="宋体" w:hAnsi="宋体" w:cs="宋体"/>
                <w:sz w:val="24"/>
              </w:rPr>
              <w:t>、单只</w:t>
            </w:r>
            <w:r>
              <w:rPr>
                <w:rFonts w:ascii="宋体" w:hAnsi="宋体" w:cs="宋体"/>
                <w:sz w:val="24"/>
              </w:rPr>
              <w:t>入库</w:t>
            </w:r>
            <w:r>
              <w:rPr>
                <w:rFonts w:hint="eastAsia" w:ascii="宋体" w:hAnsi="宋体" w:cs="宋体"/>
                <w:sz w:val="24"/>
              </w:rPr>
              <w:t>、处方</w:t>
            </w:r>
            <w:r>
              <w:rPr>
                <w:rFonts w:ascii="宋体" w:hAnsi="宋体" w:cs="宋体"/>
                <w:sz w:val="24"/>
              </w:rPr>
              <w:t>发药</w:t>
            </w:r>
            <w:r>
              <w:rPr>
                <w:rFonts w:hint="eastAsia" w:ascii="宋体" w:hAnsi="宋体" w:cs="宋体"/>
                <w:sz w:val="24"/>
              </w:rPr>
              <w:t>（空</w:t>
            </w:r>
            <w:r>
              <w:rPr>
                <w:rFonts w:ascii="宋体" w:hAnsi="宋体" w:cs="宋体"/>
                <w:sz w:val="24"/>
              </w:rPr>
              <w:t>安剖回收</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ascii="宋体" w:hAnsi="宋体" w:cs="宋体"/>
                <w:sz w:val="24"/>
              </w:rPr>
            </w:pPr>
          </w:p>
        </w:tc>
        <w:tc>
          <w:tcPr>
            <w:tcW w:w="1359" w:type="pct"/>
            <w:vAlign w:val="center"/>
          </w:tcPr>
          <w:p>
            <w:pPr>
              <w:spacing w:line="300" w:lineRule="auto"/>
              <w:rPr>
                <w:rFonts w:ascii="宋体" w:hAnsi="宋体" w:cs="宋体"/>
                <w:sz w:val="24"/>
              </w:rPr>
            </w:pPr>
            <w:r>
              <w:rPr>
                <w:rFonts w:hint="eastAsia" w:ascii="宋体" w:hAnsi="宋体" w:cs="宋体"/>
                <w:sz w:val="24"/>
              </w:rPr>
              <w:t>科室基数</w:t>
            </w:r>
            <w:r>
              <w:rPr>
                <w:rFonts w:ascii="宋体" w:hAnsi="宋体" w:cs="宋体"/>
                <w:sz w:val="24"/>
              </w:rPr>
              <w:t>药管理闭环</w:t>
            </w:r>
          </w:p>
        </w:tc>
        <w:tc>
          <w:tcPr>
            <w:tcW w:w="2761" w:type="pct"/>
            <w:vAlign w:val="center"/>
          </w:tcPr>
          <w:p>
            <w:pPr>
              <w:spacing w:line="300" w:lineRule="auto"/>
              <w:rPr>
                <w:rFonts w:ascii="宋体" w:hAnsi="宋体" w:cs="宋体"/>
                <w:sz w:val="24"/>
              </w:rPr>
            </w:pPr>
            <w:r>
              <w:rPr>
                <w:rFonts w:hint="eastAsia" w:ascii="宋体" w:hAnsi="宋体" w:cs="宋体"/>
                <w:sz w:val="24"/>
              </w:rPr>
              <w:t>基数</w:t>
            </w:r>
            <w:r>
              <w:rPr>
                <w:rFonts w:ascii="宋体" w:hAnsi="宋体" w:cs="宋体"/>
                <w:sz w:val="24"/>
              </w:rPr>
              <w:t>药申领、药房审核、标签打印</w:t>
            </w:r>
            <w:r>
              <w:rPr>
                <w:rFonts w:hint="eastAsia" w:ascii="宋体" w:hAnsi="宋体" w:cs="宋体"/>
                <w:sz w:val="24"/>
              </w:rPr>
              <w:t>、拣药</w:t>
            </w:r>
            <w:r>
              <w:rPr>
                <w:rFonts w:ascii="宋体" w:hAnsi="宋体" w:cs="宋体"/>
                <w:sz w:val="24"/>
              </w:rPr>
              <w:t>、</w:t>
            </w:r>
            <w:r>
              <w:rPr>
                <w:rFonts w:hint="eastAsia" w:ascii="宋体" w:hAnsi="宋体" w:cs="宋体"/>
                <w:sz w:val="24"/>
              </w:rPr>
              <w:t>按</w:t>
            </w:r>
            <w:r>
              <w:rPr>
                <w:rFonts w:ascii="宋体" w:hAnsi="宋体" w:cs="宋体"/>
                <w:sz w:val="24"/>
              </w:rPr>
              <w:t>类分装、物流交接配送</w:t>
            </w:r>
            <w:r>
              <w:rPr>
                <w:rFonts w:hint="eastAsia" w:ascii="宋体" w:hAnsi="宋体" w:cs="宋体"/>
                <w:sz w:val="24"/>
              </w:rPr>
              <w:t>、</w:t>
            </w:r>
            <w:r>
              <w:rPr>
                <w:rFonts w:ascii="宋体" w:hAnsi="宋体" w:cs="宋体"/>
                <w:sz w:val="24"/>
              </w:rPr>
              <w:t>护士接收、</w:t>
            </w:r>
            <w:r>
              <w:rPr>
                <w:rFonts w:hint="eastAsia" w:ascii="宋体" w:hAnsi="宋体" w:cs="宋体"/>
                <w:sz w:val="24"/>
              </w:rPr>
              <w:t>扫描</w:t>
            </w:r>
            <w:r>
              <w:rPr>
                <w:rFonts w:ascii="宋体" w:hAnsi="宋体" w:cs="宋体"/>
                <w:sz w:val="24"/>
              </w:rPr>
              <w:t>上架</w:t>
            </w:r>
            <w:r>
              <w:rPr>
                <w:rFonts w:hint="eastAsia" w:ascii="宋体" w:hAnsi="宋体" w:cs="宋体"/>
                <w:sz w:val="24"/>
              </w:rPr>
              <w:t>、</w:t>
            </w:r>
            <w:r>
              <w:rPr>
                <w:rFonts w:ascii="宋体" w:hAnsi="宋体" w:cs="宋体"/>
                <w:sz w:val="24"/>
              </w:rPr>
              <w:t>扫描下架、核对执行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ascii="宋体" w:hAnsi="宋体" w:cs="宋体"/>
                <w:sz w:val="24"/>
              </w:rPr>
            </w:pPr>
          </w:p>
        </w:tc>
        <w:tc>
          <w:tcPr>
            <w:tcW w:w="1359" w:type="pct"/>
            <w:vAlign w:val="center"/>
          </w:tcPr>
          <w:p>
            <w:pPr>
              <w:spacing w:line="300" w:lineRule="auto"/>
              <w:rPr>
                <w:rFonts w:ascii="宋体" w:hAnsi="宋体" w:cs="宋体"/>
                <w:sz w:val="24"/>
              </w:rPr>
            </w:pPr>
            <w:r>
              <w:rPr>
                <w:rFonts w:hint="eastAsia" w:ascii="宋体" w:hAnsi="宋体" w:cs="宋体"/>
                <w:sz w:val="24"/>
              </w:rPr>
              <w:t>医用</w:t>
            </w:r>
            <w:r>
              <w:rPr>
                <w:rFonts w:ascii="宋体" w:hAnsi="宋体" w:cs="宋体"/>
                <w:sz w:val="24"/>
              </w:rPr>
              <w:t>试剂闭环</w:t>
            </w:r>
          </w:p>
        </w:tc>
        <w:tc>
          <w:tcPr>
            <w:tcW w:w="2761" w:type="pct"/>
            <w:vAlign w:val="center"/>
          </w:tcPr>
          <w:p>
            <w:pPr>
              <w:spacing w:line="300" w:lineRule="auto"/>
              <w:rPr>
                <w:rFonts w:ascii="宋体" w:hAnsi="宋体" w:cs="宋体"/>
                <w:sz w:val="24"/>
              </w:rPr>
            </w:pPr>
            <w:r>
              <w:rPr>
                <w:rFonts w:hint="eastAsia" w:ascii="宋体" w:hAnsi="宋体" w:cs="宋体"/>
                <w:sz w:val="24"/>
              </w:rPr>
              <w:t>试剂</w:t>
            </w:r>
            <w:r>
              <w:rPr>
                <w:rFonts w:ascii="宋体" w:hAnsi="宋体" w:cs="宋体"/>
                <w:sz w:val="24"/>
              </w:rPr>
              <w:t>采购、</w:t>
            </w:r>
            <w:r>
              <w:rPr>
                <w:rFonts w:hint="eastAsia" w:ascii="宋体" w:hAnsi="宋体" w:cs="宋体"/>
                <w:sz w:val="24"/>
              </w:rPr>
              <w:t>入库、扫描</w:t>
            </w:r>
            <w:r>
              <w:rPr>
                <w:rFonts w:ascii="宋体" w:hAnsi="宋体" w:cs="宋体"/>
                <w:sz w:val="24"/>
              </w:rPr>
              <w:t>核对使用、</w:t>
            </w:r>
            <w:r>
              <w:rPr>
                <w:rFonts w:hint="eastAsia" w:ascii="宋体" w:hAnsi="宋体" w:cs="宋体"/>
                <w:sz w:val="24"/>
              </w:rPr>
              <w:t>检验</w:t>
            </w:r>
            <w:r>
              <w:rPr>
                <w:rFonts w:ascii="宋体" w:hAnsi="宋体" w:cs="宋体"/>
                <w:sz w:val="24"/>
              </w:rPr>
              <w:t>样本号、关联患者信息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ascii="宋体" w:hAnsi="宋体" w:cs="宋体"/>
                <w:sz w:val="24"/>
              </w:rPr>
            </w:pPr>
          </w:p>
        </w:tc>
        <w:tc>
          <w:tcPr>
            <w:tcW w:w="1359" w:type="pct"/>
            <w:vAlign w:val="center"/>
          </w:tcPr>
          <w:p>
            <w:pPr>
              <w:spacing w:line="300" w:lineRule="auto"/>
              <w:rPr>
                <w:rFonts w:ascii="宋体" w:hAnsi="宋体" w:cs="宋体"/>
                <w:sz w:val="24"/>
              </w:rPr>
            </w:pPr>
            <w:r>
              <w:rPr>
                <w:rFonts w:hint="eastAsia" w:ascii="宋体" w:hAnsi="宋体" w:cs="宋体"/>
                <w:sz w:val="24"/>
              </w:rPr>
              <w:t>危急</w:t>
            </w:r>
            <w:r>
              <w:rPr>
                <w:rFonts w:ascii="宋体" w:hAnsi="宋体" w:cs="宋体"/>
                <w:sz w:val="24"/>
              </w:rPr>
              <w:t>值闭环</w:t>
            </w:r>
          </w:p>
        </w:tc>
        <w:tc>
          <w:tcPr>
            <w:tcW w:w="2761" w:type="pct"/>
            <w:vAlign w:val="center"/>
          </w:tcPr>
          <w:p>
            <w:pPr>
              <w:spacing w:line="300" w:lineRule="auto"/>
              <w:rPr>
                <w:rFonts w:ascii="宋体" w:hAnsi="宋体" w:cs="宋体"/>
                <w:sz w:val="24"/>
              </w:rPr>
            </w:pPr>
            <w:r>
              <w:rPr>
                <w:rFonts w:hint="eastAsia" w:ascii="宋体" w:hAnsi="宋体" w:cs="宋体"/>
                <w:sz w:val="24"/>
              </w:rPr>
              <w:t>危急值</w:t>
            </w:r>
            <w:r>
              <w:rPr>
                <w:rFonts w:ascii="宋体" w:hAnsi="宋体" w:cs="宋体"/>
                <w:sz w:val="24"/>
              </w:rPr>
              <w:t>发布、</w:t>
            </w:r>
            <w:r>
              <w:rPr>
                <w:rFonts w:hint="eastAsia" w:ascii="宋体" w:hAnsi="宋体" w:cs="宋体"/>
                <w:sz w:val="24"/>
              </w:rPr>
              <w:t>护士</w:t>
            </w:r>
            <w:r>
              <w:rPr>
                <w:rFonts w:ascii="宋体" w:hAnsi="宋体" w:cs="宋体"/>
                <w:sz w:val="24"/>
              </w:rPr>
              <w:t>接收、分配医生、医生处置、结果</w:t>
            </w:r>
            <w:r>
              <w:rPr>
                <w:rFonts w:hint="eastAsia" w:ascii="宋体" w:hAnsi="宋体" w:cs="宋体"/>
                <w:sz w:val="24"/>
              </w:rPr>
              <w:t>反馈</w:t>
            </w:r>
            <w:r>
              <w:rPr>
                <w:rFonts w:ascii="宋体" w:hAnsi="宋体" w:cs="宋体"/>
                <w:sz w:val="24"/>
              </w:rPr>
              <w:t>或上报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ascii="宋体" w:hAnsi="宋体" w:cs="宋体"/>
                <w:sz w:val="24"/>
              </w:rPr>
            </w:pPr>
          </w:p>
        </w:tc>
        <w:tc>
          <w:tcPr>
            <w:tcW w:w="1359" w:type="pct"/>
            <w:vAlign w:val="center"/>
          </w:tcPr>
          <w:p>
            <w:pPr>
              <w:spacing w:line="300" w:lineRule="auto"/>
              <w:rPr>
                <w:rFonts w:ascii="宋体" w:hAnsi="宋体" w:cs="宋体"/>
                <w:sz w:val="24"/>
              </w:rPr>
            </w:pPr>
            <w:r>
              <w:rPr>
                <w:rFonts w:hint="eastAsia" w:ascii="宋体" w:hAnsi="宋体" w:cs="宋体"/>
                <w:sz w:val="24"/>
              </w:rPr>
              <w:t>不良事件</w:t>
            </w:r>
            <w:r>
              <w:rPr>
                <w:rFonts w:ascii="宋体" w:hAnsi="宋体" w:cs="宋体"/>
                <w:sz w:val="24"/>
              </w:rPr>
              <w:t>闭环</w:t>
            </w:r>
          </w:p>
        </w:tc>
        <w:tc>
          <w:tcPr>
            <w:tcW w:w="2761" w:type="pct"/>
            <w:vAlign w:val="center"/>
          </w:tcPr>
          <w:p>
            <w:pPr>
              <w:spacing w:line="300" w:lineRule="auto"/>
              <w:rPr>
                <w:rFonts w:ascii="宋体" w:hAnsi="宋体" w:cs="宋体"/>
                <w:sz w:val="24"/>
              </w:rPr>
            </w:pPr>
            <w:r>
              <w:rPr>
                <w:rFonts w:hint="eastAsia" w:ascii="宋体" w:hAnsi="宋体" w:cs="宋体"/>
                <w:sz w:val="24"/>
              </w:rPr>
              <w:t>不良</w:t>
            </w:r>
            <w:r>
              <w:rPr>
                <w:rFonts w:ascii="宋体" w:hAnsi="宋体" w:cs="宋体"/>
                <w:sz w:val="24"/>
              </w:rPr>
              <w:t>事件生成</w:t>
            </w:r>
            <w:r>
              <w:rPr>
                <w:rFonts w:hint="eastAsia" w:ascii="宋体" w:hAnsi="宋体" w:cs="宋体"/>
                <w:sz w:val="24"/>
              </w:rPr>
              <w:t>（诊断</w:t>
            </w:r>
            <w:r>
              <w:rPr>
                <w:rFonts w:ascii="宋体" w:hAnsi="宋体" w:cs="宋体"/>
                <w:sz w:val="24"/>
              </w:rPr>
              <w:t>、</w:t>
            </w:r>
            <w:r>
              <w:rPr>
                <w:rFonts w:hint="eastAsia" w:ascii="宋体" w:hAnsi="宋体" w:cs="宋体"/>
                <w:sz w:val="24"/>
              </w:rPr>
              <w:t>护理</w:t>
            </w:r>
            <w:r>
              <w:rPr>
                <w:rFonts w:ascii="宋体" w:hAnsi="宋体" w:cs="宋体"/>
                <w:sz w:val="24"/>
              </w:rPr>
              <w:t>评估</w:t>
            </w:r>
            <w:r>
              <w:rPr>
                <w:rFonts w:hint="eastAsia" w:ascii="宋体" w:hAnsi="宋体" w:cs="宋体"/>
                <w:sz w:val="24"/>
              </w:rPr>
              <w:t>）填报</w:t>
            </w:r>
            <w:r>
              <w:rPr>
                <w:rFonts w:ascii="宋体" w:hAnsi="宋体" w:cs="宋体"/>
                <w:sz w:val="24"/>
              </w:rPr>
              <w:t>、上报、</w:t>
            </w:r>
            <w:r>
              <w:rPr>
                <w:rFonts w:hint="eastAsia" w:ascii="宋体" w:hAnsi="宋体" w:cs="宋体"/>
                <w:sz w:val="24"/>
              </w:rPr>
              <w:t>确认</w:t>
            </w:r>
            <w:r>
              <w:rPr>
                <w:rFonts w:ascii="宋体" w:hAnsi="宋体" w:cs="宋体"/>
                <w:sz w:val="24"/>
              </w:rPr>
              <w:t>、反馈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ascii="宋体" w:hAnsi="宋体" w:cs="宋体"/>
                <w:sz w:val="24"/>
              </w:rPr>
            </w:pPr>
          </w:p>
        </w:tc>
        <w:tc>
          <w:tcPr>
            <w:tcW w:w="1359" w:type="pct"/>
            <w:vAlign w:val="center"/>
          </w:tcPr>
          <w:p>
            <w:pPr>
              <w:spacing w:line="300" w:lineRule="auto"/>
              <w:rPr>
                <w:rFonts w:ascii="宋体" w:hAnsi="宋体" w:cs="宋体"/>
                <w:sz w:val="24"/>
              </w:rPr>
            </w:pPr>
            <w:r>
              <w:rPr>
                <w:rFonts w:hint="eastAsia" w:ascii="宋体" w:hAnsi="宋体" w:cs="宋体"/>
                <w:sz w:val="24"/>
              </w:rPr>
              <w:t>消毒包</w:t>
            </w:r>
            <w:r>
              <w:rPr>
                <w:rFonts w:ascii="宋体" w:hAnsi="宋体" w:cs="宋体"/>
                <w:sz w:val="24"/>
              </w:rPr>
              <w:t>闭环</w:t>
            </w:r>
          </w:p>
        </w:tc>
        <w:tc>
          <w:tcPr>
            <w:tcW w:w="2761" w:type="pct"/>
            <w:vAlign w:val="center"/>
          </w:tcPr>
          <w:p>
            <w:pPr>
              <w:spacing w:line="300" w:lineRule="auto"/>
              <w:rPr>
                <w:rFonts w:ascii="宋体" w:hAnsi="宋体" w:cs="宋体"/>
                <w:sz w:val="24"/>
              </w:rPr>
            </w:pPr>
            <w:r>
              <w:rPr>
                <w:rFonts w:hint="eastAsia" w:ascii="宋体" w:hAnsi="宋体" w:cs="宋体"/>
                <w:sz w:val="24"/>
              </w:rPr>
              <w:t>污物</w:t>
            </w:r>
            <w:r>
              <w:rPr>
                <w:rFonts w:ascii="宋体" w:hAnsi="宋体" w:cs="宋体"/>
                <w:sz w:val="24"/>
              </w:rPr>
              <w:t>回收</w:t>
            </w:r>
            <w:r>
              <w:rPr>
                <w:rFonts w:hint="eastAsia" w:ascii="宋体" w:hAnsi="宋体" w:cs="宋体"/>
                <w:sz w:val="24"/>
              </w:rPr>
              <w:t>、清洗</w:t>
            </w:r>
            <w:r>
              <w:rPr>
                <w:rFonts w:ascii="宋体" w:hAnsi="宋体" w:cs="宋体"/>
                <w:sz w:val="24"/>
              </w:rPr>
              <w:t>消毒</w:t>
            </w:r>
            <w:r>
              <w:rPr>
                <w:rFonts w:hint="eastAsia" w:ascii="宋体" w:hAnsi="宋体" w:cs="宋体"/>
                <w:sz w:val="24"/>
              </w:rPr>
              <w:t>、分类</w:t>
            </w:r>
            <w:r>
              <w:rPr>
                <w:rFonts w:ascii="宋体" w:hAnsi="宋体" w:cs="宋体"/>
                <w:sz w:val="24"/>
              </w:rPr>
              <w:t>打包、</w:t>
            </w:r>
            <w:r>
              <w:rPr>
                <w:rFonts w:hint="eastAsia" w:ascii="宋体" w:hAnsi="宋体" w:cs="宋体"/>
                <w:sz w:val="24"/>
              </w:rPr>
              <w:t>灭菌</w:t>
            </w:r>
            <w:r>
              <w:rPr>
                <w:rFonts w:ascii="宋体" w:hAnsi="宋体" w:cs="宋体"/>
                <w:sz w:val="24"/>
              </w:rPr>
              <w:t>、存放、</w:t>
            </w:r>
            <w:r>
              <w:rPr>
                <w:rFonts w:hint="eastAsia" w:ascii="宋体" w:hAnsi="宋体" w:cs="宋体"/>
                <w:sz w:val="24"/>
              </w:rPr>
              <w:t>发放</w:t>
            </w:r>
            <w:r>
              <w:rPr>
                <w:rFonts w:ascii="宋体" w:hAnsi="宋体" w:cs="宋体"/>
                <w:sz w:val="24"/>
              </w:rPr>
              <w:t>、</w:t>
            </w:r>
            <w:r>
              <w:rPr>
                <w:rFonts w:hint="eastAsia" w:ascii="宋体" w:hAnsi="宋体" w:cs="宋体"/>
                <w:sz w:val="24"/>
              </w:rPr>
              <w:t>科室</w:t>
            </w:r>
            <w:r>
              <w:rPr>
                <w:rFonts w:ascii="宋体" w:hAnsi="宋体" w:cs="宋体"/>
                <w:sz w:val="24"/>
              </w:rPr>
              <w:t>接收、使用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ascii="宋体" w:hAnsi="宋体" w:cs="宋体"/>
                <w:sz w:val="24"/>
              </w:rPr>
            </w:pPr>
          </w:p>
        </w:tc>
        <w:tc>
          <w:tcPr>
            <w:tcW w:w="1359" w:type="pct"/>
            <w:vAlign w:val="center"/>
          </w:tcPr>
          <w:p>
            <w:pPr>
              <w:spacing w:line="300" w:lineRule="auto"/>
              <w:rPr>
                <w:rFonts w:ascii="宋体" w:hAnsi="宋体" w:cs="宋体"/>
                <w:sz w:val="24"/>
              </w:rPr>
            </w:pPr>
            <w:r>
              <w:rPr>
                <w:rFonts w:hint="eastAsia" w:ascii="宋体" w:hAnsi="宋体" w:cs="宋体"/>
                <w:sz w:val="24"/>
              </w:rPr>
              <w:t>内镜</w:t>
            </w:r>
            <w:r>
              <w:rPr>
                <w:rFonts w:ascii="宋体" w:hAnsi="宋体" w:cs="宋体"/>
                <w:sz w:val="24"/>
              </w:rPr>
              <w:t>消毒闭环</w:t>
            </w:r>
          </w:p>
        </w:tc>
        <w:tc>
          <w:tcPr>
            <w:tcW w:w="2761" w:type="pct"/>
            <w:vAlign w:val="center"/>
          </w:tcPr>
          <w:p>
            <w:pPr>
              <w:spacing w:line="300" w:lineRule="auto"/>
              <w:rPr>
                <w:rFonts w:ascii="宋体" w:hAnsi="宋体" w:cs="宋体"/>
                <w:sz w:val="24"/>
              </w:rPr>
            </w:pPr>
            <w:r>
              <w:rPr>
                <w:rFonts w:hint="eastAsia" w:ascii="宋体" w:hAnsi="宋体" w:cs="宋体"/>
                <w:sz w:val="24"/>
              </w:rPr>
              <w:t>初洗</w:t>
            </w:r>
            <w:r>
              <w:rPr>
                <w:rFonts w:ascii="宋体" w:hAnsi="宋体" w:cs="宋体"/>
                <w:sz w:val="24"/>
              </w:rPr>
              <w:t>、酶洗、次洗、浸泡、末洗、</w:t>
            </w:r>
            <w:r>
              <w:rPr>
                <w:rFonts w:hint="eastAsia" w:ascii="宋体" w:hAnsi="宋体" w:cs="宋体"/>
                <w:sz w:val="24"/>
              </w:rPr>
              <w:t>风干、</w:t>
            </w:r>
            <w:r>
              <w:rPr>
                <w:rFonts w:ascii="宋体" w:hAnsi="宋体" w:cs="宋体"/>
                <w:sz w:val="24"/>
              </w:rPr>
              <w:t>存储、发放、核对使用</w:t>
            </w:r>
            <w:r>
              <w:rPr>
                <w:rFonts w:hint="eastAsia" w:ascii="宋体" w:hAnsi="宋体" w:cs="宋体"/>
                <w:sz w:val="24"/>
              </w:rPr>
              <w:t>到</w:t>
            </w:r>
            <w:r>
              <w:rPr>
                <w:rFonts w:ascii="宋体" w:hAnsi="宋体" w:cs="宋体"/>
                <w:sz w:val="24"/>
              </w:rPr>
              <w:t>患者</w:t>
            </w:r>
            <w:r>
              <w:rPr>
                <w:rFonts w:hint="eastAsia" w:ascii="宋体" w:hAnsi="宋体" w:cs="宋体"/>
                <w:sz w:val="24"/>
              </w:rPr>
              <w:t>、</w:t>
            </w:r>
            <w:r>
              <w:rPr>
                <w:rFonts w:ascii="宋体" w:hAnsi="宋体" w:cs="宋体"/>
                <w:sz w:val="24"/>
              </w:rPr>
              <w:t>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ascii="宋体" w:hAnsi="宋体" w:cs="宋体"/>
                <w:sz w:val="24"/>
              </w:rPr>
            </w:pPr>
          </w:p>
        </w:tc>
        <w:tc>
          <w:tcPr>
            <w:tcW w:w="1359" w:type="pct"/>
            <w:vAlign w:val="center"/>
          </w:tcPr>
          <w:p>
            <w:pPr>
              <w:spacing w:line="300" w:lineRule="auto"/>
              <w:rPr>
                <w:rFonts w:ascii="宋体" w:hAnsi="宋体" w:cs="宋体"/>
                <w:sz w:val="24"/>
              </w:rPr>
            </w:pPr>
            <w:r>
              <w:rPr>
                <w:rFonts w:hint="eastAsia" w:ascii="宋体" w:hAnsi="宋体" w:cs="宋体"/>
                <w:sz w:val="24"/>
              </w:rPr>
              <w:t>院感</w:t>
            </w:r>
            <w:r>
              <w:rPr>
                <w:rFonts w:ascii="宋体" w:hAnsi="宋体" w:cs="宋体"/>
                <w:sz w:val="24"/>
              </w:rPr>
              <w:t>监测闭环</w:t>
            </w:r>
          </w:p>
        </w:tc>
        <w:tc>
          <w:tcPr>
            <w:tcW w:w="2761" w:type="pct"/>
            <w:vAlign w:val="center"/>
          </w:tcPr>
          <w:p>
            <w:pPr>
              <w:spacing w:line="300" w:lineRule="auto"/>
              <w:rPr>
                <w:rFonts w:ascii="宋体" w:hAnsi="宋体" w:cs="宋体"/>
                <w:sz w:val="24"/>
              </w:rPr>
            </w:pPr>
            <w:r>
              <w:rPr>
                <w:rFonts w:hint="eastAsia" w:ascii="宋体" w:hAnsi="宋体" w:cs="宋体"/>
                <w:sz w:val="24"/>
              </w:rPr>
              <w:t>生成</w:t>
            </w:r>
            <w:r>
              <w:rPr>
                <w:rFonts w:ascii="宋体" w:hAnsi="宋体" w:cs="宋体"/>
                <w:sz w:val="24"/>
              </w:rPr>
              <w:t>预警、消息推送、智能提醒、</w:t>
            </w:r>
            <w:r>
              <w:rPr>
                <w:rFonts w:hint="eastAsia" w:ascii="宋体" w:hAnsi="宋体" w:cs="宋体"/>
                <w:sz w:val="24"/>
              </w:rPr>
              <w:t>临床</w:t>
            </w:r>
            <w:r>
              <w:rPr>
                <w:rFonts w:ascii="宋体" w:hAnsi="宋体" w:cs="宋体"/>
                <w:sz w:val="24"/>
              </w:rPr>
              <w:t>处理上报、拦截反馈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Merge w:val="continue"/>
            <w:vAlign w:val="center"/>
          </w:tcPr>
          <w:p>
            <w:pPr>
              <w:spacing w:line="300" w:lineRule="auto"/>
              <w:rPr>
                <w:rFonts w:ascii="宋体" w:hAnsi="宋体" w:cs="宋体"/>
                <w:sz w:val="24"/>
              </w:rPr>
            </w:pPr>
          </w:p>
        </w:tc>
        <w:tc>
          <w:tcPr>
            <w:tcW w:w="1359" w:type="pct"/>
            <w:vAlign w:val="center"/>
          </w:tcPr>
          <w:p>
            <w:pPr>
              <w:spacing w:line="300" w:lineRule="auto"/>
              <w:rPr>
                <w:rFonts w:ascii="宋体" w:hAnsi="宋体" w:cs="宋体"/>
                <w:sz w:val="24"/>
              </w:rPr>
            </w:pPr>
            <w:r>
              <w:rPr>
                <w:rFonts w:hint="eastAsia" w:ascii="宋体" w:hAnsi="宋体" w:cs="宋体"/>
                <w:sz w:val="24"/>
              </w:rPr>
              <w:t>高值耗材（植入物）闭环</w:t>
            </w:r>
          </w:p>
        </w:tc>
        <w:tc>
          <w:tcPr>
            <w:tcW w:w="2761" w:type="pct"/>
            <w:vAlign w:val="center"/>
          </w:tcPr>
          <w:p>
            <w:pPr>
              <w:spacing w:line="300" w:lineRule="auto"/>
              <w:rPr>
                <w:rFonts w:ascii="宋体" w:hAnsi="宋体" w:cs="宋体"/>
                <w:sz w:val="24"/>
              </w:rPr>
            </w:pPr>
            <w:r>
              <w:rPr>
                <w:rFonts w:hint="eastAsia" w:ascii="宋体" w:hAnsi="宋体" w:cs="宋体"/>
                <w:sz w:val="24"/>
              </w:rPr>
              <w:t>采购</w:t>
            </w:r>
            <w:r>
              <w:rPr>
                <w:rFonts w:ascii="宋体" w:hAnsi="宋体" w:cs="宋体"/>
                <w:sz w:val="24"/>
              </w:rPr>
              <w:t>入库、</w:t>
            </w:r>
            <w:r>
              <w:rPr>
                <w:rFonts w:hint="eastAsia" w:ascii="宋体" w:hAnsi="宋体" w:cs="宋体"/>
                <w:sz w:val="24"/>
              </w:rPr>
              <w:t>贴码</w:t>
            </w:r>
            <w:r>
              <w:rPr>
                <w:rFonts w:ascii="宋体" w:hAnsi="宋体" w:cs="宋体"/>
                <w:sz w:val="24"/>
              </w:rPr>
              <w:t>、</w:t>
            </w:r>
            <w:r>
              <w:rPr>
                <w:rFonts w:hint="eastAsia" w:ascii="宋体" w:hAnsi="宋体" w:cs="宋体"/>
                <w:sz w:val="24"/>
              </w:rPr>
              <w:t>医生</w:t>
            </w:r>
            <w:r>
              <w:rPr>
                <w:rFonts w:ascii="宋体" w:hAnsi="宋体" w:cs="宋体"/>
                <w:sz w:val="24"/>
              </w:rPr>
              <w:t>开</w:t>
            </w:r>
            <w:r>
              <w:rPr>
                <w:rFonts w:hint="eastAsia" w:ascii="宋体" w:hAnsi="宋体" w:cs="宋体"/>
                <w:sz w:val="24"/>
              </w:rPr>
              <w:t>使用</w:t>
            </w:r>
            <w:r>
              <w:rPr>
                <w:rFonts w:ascii="宋体" w:hAnsi="宋体" w:cs="宋体"/>
                <w:sz w:val="24"/>
              </w:rPr>
              <w:t>申请单、调拨出库</w:t>
            </w:r>
            <w:r>
              <w:rPr>
                <w:rFonts w:hint="eastAsia" w:ascii="宋体" w:hAnsi="宋体" w:cs="宋体"/>
                <w:sz w:val="24"/>
              </w:rPr>
              <w:t>、扫描</w:t>
            </w:r>
            <w:r>
              <w:rPr>
                <w:rFonts w:ascii="宋体" w:hAnsi="宋体" w:cs="宋体"/>
                <w:sz w:val="24"/>
              </w:rPr>
              <w:t>核对使用、</w:t>
            </w:r>
            <w:r>
              <w:rPr>
                <w:rFonts w:hint="eastAsia" w:ascii="宋体" w:hAnsi="宋体" w:cs="宋体"/>
                <w:sz w:val="24"/>
              </w:rPr>
              <w:t>计费</w:t>
            </w:r>
            <w:r>
              <w:rPr>
                <w:rFonts w:ascii="宋体" w:hAnsi="宋体" w:cs="宋体"/>
                <w:sz w:val="24"/>
              </w:rPr>
              <w:t>、</w:t>
            </w:r>
            <w:r>
              <w:rPr>
                <w:rFonts w:hint="eastAsia" w:ascii="宋体" w:hAnsi="宋体" w:cs="宋体"/>
                <w:sz w:val="24"/>
              </w:rPr>
              <w:t>使用</w:t>
            </w:r>
            <w:r>
              <w:rPr>
                <w:rFonts w:ascii="宋体" w:hAnsi="宋体" w:cs="宋体"/>
                <w:sz w:val="24"/>
              </w:rPr>
              <w:t>反馈</w:t>
            </w:r>
          </w:p>
        </w:tc>
      </w:tr>
    </w:tbl>
    <w:p>
      <w:pPr>
        <w:spacing w:line="300" w:lineRule="auto"/>
        <w:rPr>
          <w:rFonts w:ascii="宋体" w:hAnsi="宋体" w:cs="宋体"/>
          <w:sz w:val="24"/>
        </w:rPr>
      </w:pPr>
    </w:p>
    <w:p>
      <w:pPr>
        <w:pStyle w:val="5"/>
        <w:numPr>
          <w:ilvl w:val="0"/>
          <w:numId w:val="56"/>
        </w:numPr>
        <w:spacing w:before="0" w:after="0" w:line="300" w:lineRule="auto"/>
        <w:outlineLvl w:val="2"/>
        <w:rPr>
          <w:rFonts w:hint="eastAsia" w:ascii="宋体" w:hAnsi="宋体" w:eastAsia="宋体" w:cs="宋体"/>
          <w:b/>
          <w:sz w:val="24"/>
          <w:szCs w:val="24"/>
          <w:lang w:val="en-US" w:eastAsia="zh-CN"/>
        </w:rPr>
      </w:pPr>
      <w:bookmarkStart w:id="93" w:name="_Toc22566"/>
      <w:r>
        <w:rPr>
          <w:rFonts w:hint="eastAsia" w:ascii="宋体" w:hAnsi="宋体" w:eastAsia="宋体" w:cs="宋体"/>
          <w:b/>
          <w:sz w:val="24"/>
          <w:szCs w:val="24"/>
          <w:lang w:val="en-US" w:eastAsia="zh-CN"/>
        </w:rPr>
        <w:t>员工视图管理</w:t>
      </w:r>
      <w:bookmarkEnd w:id="93"/>
    </w:p>
    <w:p>
      <w:pPr>
        <w:autoSpaceDE w:val="0"/>
        <w:autoSpaceDN w:val="0"/>
        <w:adjustRightInd w:val="0"/>
        <w:spacing w:line="300" w:lineRule="auto"/>
        <w:ind w:firstLine="420"/>
        <w:rPr>
          <w:rFonts w:ascii="宋体" w:hAnsi="宋体" w:cs="宋体"/>
          <w:sz w:val="24"/>
          <w:lang w:val="zh-CN"/>
        </w:rPr>
      </w:pPr>
      <w:r>
        <w:rPr>
          <w:rFonts w:hint="eastAsia" w:ascii="宋体" w:hAnsi="宋体" w:cs="宋体"/>
          <w:sz w:val="24"/>
          <w:lang w:val="zh-CN"/>
        </w:rPr>
        <w:t>建立人员资格资质与授权管理系统，将员工的个人信息全面、统一、集中在一起，便于信息的更新与补充，简化工作程序，提高工作效率，客观地反映每位员工的工作绩效，为综合评价员工的工作业绩提供依据，并为员工的晋升、职称评定提供较为完整的资料。</w:t>
      </w:r>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hint="eastAsia" w:eastAsia="宋体"/>
                <w:lang w:eastAsia="zh-CN"/>
              </w:rPr>
            </w:pPr>
            <w:r>
              <w:rPr>
                <w:rFonts w:hint="eastAsia" w:ascii="宋体" w:hAnsi="宋体" w:cs="宋体"/>
                <w:b/>
                <w:sz w:val="24"/>
                <w:lang w:eastAsia="zh-CN"/>
              </w:rPr>
              <w:t>员工视图管理</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65"/>
              </w:numPr>
              <w:rPr>
                <w:rFonts w:ascii="宋体" w:hAnsi="宋体" w:cs="宋体"/>
                <w:color w:val="auto"/>
                <w:sz w:val="24"/>
              </w:rPr>
            </w:pPr>
            <w:r>
              <w:rPr>
                <w:rFonts w:hint="eastAsia" w:ascii="宋体" w:hAnsi="宋体" w:cs="宋体"/>
                <w:color w:val="auto"/>
                <w:sz w:val="24"/>
              </w:rPr>
              <w:t>人员资格资质管理：个人基本资料、学历经历资料、专业一般资料、技术及理论考试情况、科研教学、奖惩记录等内容的查询、展示和维护；</w:t>
            </w:r>
          </w:p>
          <w:p>
            <w:pPr>
              <w:numPr>
                <w:ilvl w:val="0"/>
                <w:numId w:val="65"/>
              </w:numPr>
              <w:rPr>
                <w:rFonts w:ascii="宋体" w:hAnsi="宋体" w:cs="宋体"/>
                <w:color w:val="auto"/>
                <w:sz w:val="24"/>
              </w:rPr>
            </w:pPr>
            <w:r>
              <w:rPr>
                <w:rFonts w:hint="eastAsia" w:ascii="宋体" w:hAnsi="宋体" w:cs="宋体"/>
                <w:color w:val="auto"/>
                <w:sz w:val="24"/>
              </w:rPr>
              <w:t>员工工作量统计：</w:t>
            </w:r>
            <w:r>
              <w:rPr>
                <w:rFonts w:hint="eastAsia" w:ascii="宋体" w:hAnsi="宋体" w:cs="宋体"/>
                <w:color w:val="auto"/>
                <w:sz w:val="24"/>
                <w:lang w:eastAsia="zh-CN"/>
              </w:rPr>
              <w:t>具备</w:t>
            </w:r>
            <w:r>
              <w:rPr>
                <w:rFonts w:hint="eastAsia" w:ascii="宋体" w:hAnsi="宋体" w:cs="宋体"/>
                <w:color w:val="auto"/>
                <w:sz w:val="24"/>
              </w:rPr>
              <w:t>统计医生的医疗效率、医疗质量、业务考试、费用控制等指标统计；</w:t>
            </w:r>
          </w:p>
          <w:p>
            <w:pPr>
              <w:numPr>
                <w:ilvl w:val="0"/>
                <w:numId w:val="65"/>
              </w:numPr>
              <w:rPr>
                <w:rFonts w:ascii="宋体" w:hAnsi="宋体" w:cs="宋体"/>
                <w:color w:val="auto"/>
                <w:sz w:val="24"/>
              </w:rPr>
            </w:pPr>
            <w:r>
              <w:rPr>
                <w:rFonts w:hint="eastAsia" w:ascii="宋体" w:hAnsi="宋体" w:cs="宋体"/>
                <w:color w:val="auto"/>
                <w:sz w:val="24"/>
                <w:lang w:eastAsia="zh-CN"/>
              </w:rPr>
              <w:t>具备</w:t>
            </w:r>
            <w:r>
              <w:rPr>
                <w:rFonts w:hint="eastAsia" w:ascii="宋体" w:hAnsi="宋体" w:cs="宋体"/>
                <w:color w:val="auto"/>
                <w:sz w:val="24"/>
              </w:rPr>
              <w:t>分类统计门急诊和住院工作量，</w:t>
            </w:r>
            <w:r>
              <w:rPr>
                <w:rFonts w:hint="eastAsia" w:ascii="宋体" w:hAnsi="宋体" w:cs="宋体"/>
                <w:color w:val="auto"/>
                <w:sz w:val="24"/>
                <w:lang w:eastAsia="zh-CN"/>
              </w:rPr>
              <w:t>具备</w:t>
            </w:r>
            <w:r>
              <w:rPr>
                <w:rFonts w:hint="eastAsia" w:ascii="宋体" w:hAnsi="宋体" w:cs="宋体"/>
                <w:color w:val="auto"/>
                <w:sz w:val="24"/>
              </w:rPr>
              <w:t>指标定制化统计；</w:t>
            </w:r>
          </w:p>
          <w:p>
            <w:pPr>
              <w:numPr>
                <w:ilvl w:val="0"/>
                <w:numId w:val="65"/>
              </w:numPr>
              <w:rPr>
                <w:rFonts w:ascii="宋体" w:hAnsi="宋体" w:cs="宋体"/>
                <w:color w:val="auto"/>
                <w:sz w:val="24"/>
              </w:rPr>
            </w:pPr>
            <w:r>
              <w:rPr>
                <w:rFonts w:hint="eastAsia" w:ascii="宋体" w:hAnsi="宋体" w:cs="宋体"/>
                <w:color w:val="auto"/>
                <w:sz w:val="24"/>
              </w:rPr>
              <w:t>指标库维护：</w:t>
            </w:r>
            <w:r>
              <w:rPr>
                <w:rFonts w:hint="eastAsia" w:ascii="宋体" w:hAnsi="宋体" w:cs="宋体"/>
                <w:color w:val="auto"/>
                <w:sz w:val="24"/>
                <w:lang w:eastAsia="zh-CN"/>
              </w:rPr>
              <w:t>具备</w:t>
            </w:r>
            <w:r>
              <w:rPr>
                <w:rFonts w:hint="eastAsia" w:ascii="宋体" w:hAnsi="宋体" w:cs="宋体"/>
                <w:color w:val="auto"/>
                <w:sz w:val="24"/>
              </w:rPr>
              <w:t>对员工视图所涉及的指标做增、删、改、查的维护操作；</w:t>
            </w:r>
            <w:r>
              <w:rPr>
                <w:rFonts w:hint="eastAsia" w:ascii="宋体" w:hAnsi="宋体" w:cs="宋体"/>
                <w:color w:val="auto"/>
                <w:sz w:val="24"/>
                <w:lang w:eastAsia="zh-CN"/>
              </w:rPr>
              <w:t>具备</w:t>
            </w:r>
            <w:r>
              <w:rPr>
                <w:rFonts w:hint="eastAsia" w:ascii="宋体" w:hAnsi="宋体" w:cs="宋体"/>
                <w:color w:val="auto"/>
                <w:sz w:val="24"/>
              </w:rPr>
              <w:t>对指标做排序、命名等定义操作；</w:t>
            </w:r>
          </w:p>
          <w:p>
            <w:pPr>
              <w:numPr>
                <w:ilvl w:val="0"/>
                <w:numId w:val="65"/>
              </w:numPr>
              <w:rPr>
                <w:rFonts w:ascii="宋体" w:hAnsi="宋体" w:cs="宋体"/>
                <w:color w:val="auto"/>
                <w:sz w:val="24"/>
              </w:rPr>
            </w:pPr>
            <w:r>
              <w:rPr>
                <w:rFonts w:hint="eastAsia" w:ascii="宋体" w:hAnsi="宋体" w:cs="宋体"/>
                <w:color w:val="auto"/>
                <w:sz w:val="24"/>
              </w:rPr>
              <w:t>数据导入：</w:t>
            </w:r>
            <w:r>
              <w:rPr>
                <w:rFonts w:hint="eastAsia" w:ascii="宋体" w:hAnsi="宋体" w:cs="宋体"/>
                <w:color w:val="auto"/>
                <w:sz w:val="24"/>
                <w:lang w:eastAsia="zh-CN"/>
              </w:rPr>
              <w:t>具备</w:t>
            </w:r>
            <w:r>
              <w:rPr>
                <w:rFonts w:hint="eastAsia" w:ascii="宋体" w:hAnsi="宋体" w:cs="宋体"/>
                <w:color w:val="auto"/>
                <w:sz w:val="24"/>
              </w:rPr>
              <w:t>下载模板；</w:t>
            </w:r>
            <w:r>
              <w:rPr>
                <w:rFonts w:hint="eastAsia" w:ascii="宋体" w:hAnsi="宋体" w:cs="宋体"/>
                <w:color w:val="auto"/>
                <w:sz w:val="24"/>
                <w:lang w:eastAsia="zh-CN"/>
              </w:rPr>
              <w:t>具备</w:t>
            </w:r>
            <w:r>
              <w:rPr>
                <w:rFonts w:hint="eastAsia" w:ascii="宋体" w:hAnsi="宋体" w:cs="宋体"/>
                <w:color w:val="auto"/>
                <w:sz w:val="24"/>
              </w:rPr>
              <w:t>通过文件导入批量上传数据；</w:t>
            </w:r>
          </w:p>
          <w:p>
            <w:pPr>
              <w:numPr>
                <w:ilvl w:val="0"/>
                <w:numId w:val="65"/>
              </w:numPr>
              <w:rPr>
                <w:rFonts w:ascii="宋体" w:hAnsi="宋体" w:cs="宋体"/>
                <w:color w:val="auto"/>
                <w:sz w:val="24"/>
              </w:rPr>
            </w:pPr>
            <w:r>
              <w:rPr>
                <w:rFonts w:hint="eastAsia" w:ascii="宋体" w:hAnsi="宋体" w:cs="宋体"/>
                <w:color w:val="auto"/>
                <w:sz w:val="24"/>
              </w:rPr>
              <w:t>动态报表</w:t>
            </w:r>
            <w:r>
              <w:rPr>
                <w:rFonts w:hint="eastAsia" w:ascii="宋体" w:hAnsi="宋体" w:cs="宋体"/>
                <w:color w:val="auto"/>
                <w:sz w:val="24"/>
                <w:lang w:eastAsia="zh-CN"/>
              </w:rPr>
              <w:t>具备</w:t>
            </w:r>
            <w:r>
              <w:rPr>
                <w:rFonts w:hint="eastAsia" w:ascii="宋体" w:hAnsi="宋体" w:cs="宋体"/>
                <w:color w:val="auto"/>
                <w:sz w:val="24"/>
              </w:rPr>
              <w:t>自定义查询，指定查询指标，专技档案内容，可以查询多个指标及专技档案内容</w:t>
            </w:r>
          </w:p>
          <w:p>
            <w:pPr>
              <w:numPr>
                <w:ilvl w:val="0"/>
                <w:numId w:val="65"/>
              </w:numPr>
              <w:rPr>
                <w:rFonts w:ascii="宋体" w:hAnsi="宋体" w:cs="宋体"/>
                <w:color w:val="auto"/>
                <w:sz w:val="24"/>
              </w:rPr>
            </w:pPr>
            <w:r>
              <w:rPr>
                <w:rFonts w:hint="eastAsia" w:ascii="宋体" w:hAnsi="宋体" w:cs="宋体"/>
                <w:color w:val="auto"/>
                <w:sz w:val="24"/>
              </w:rPr>
              <w:t>医护人员专业技术档案管理</w:t>
            </w:r>
            <w:r>
              <w:rPr>
                <w:rFonts w:hint="eastAsia" w:ascii="宋体" w:hAnsi="宋体" w:cs="宋体"/>
                <w:color w:val="auto"/>
                <w:sz w:val="24"/>
                <w:lang w:eastAsia="zh-CN"/>
              </w:rPr>
              <w:t>：</w:t>
            </w:r>
          </w:p>
          <w:p>
            <w:pPr>
              <w:numPr>
                <w:ilvl w:val="0"/>
                <w:numId w:val="0"/>
              </w:numPr>
              <w:ind w:leftChars="300"/>
              <w:rPr>
                <w:rFonts w:hint="eastAsia" w:ascii="宋体" w:hAnsi="宋体" w:cs="宋体"/>
                <w:color w:val="auto"/>
                <w:sz w:val="24"/>
                <w:lang w:eastAsia="zh-CN"/>
              </w:rPr>
            </w:pPr>
            <w:r>
              <w:rPr>
                <w:rFonts w:hint="eastAsia" w:ascii="宋体" w:hAnsi="宋体" w:cs="宋体"/>
                <w:color w:val="auto"/>
                <w:sz w:val="24"/>
                <w:lang w:eastAsia="zh-CN"/>
              </w:rPr>
              <w:t>针对医疗专业技术人员建立规范的专业技术档案管理体系</w:t>
            </w:r>
          </w:p>
          <w:p>
            <w:pPr>
              <w:numPr>
                <w:ilvl w:val="0"/>
                <w:numId w:val="66"/>
              </w:numPr>
              <w:ind w:left="0" w:leftChars="0" w:firstLine="480" w:firstLineChars="200"/>
              <w:rPr>
                <w:rFonts w:hint="eastAsia" w:ascii="宋体" w:hAnsi="宋体" w:cs="宋体"/>
                <w:color w:val="auto"/>
                <w:sz w:val="24"/>
                <w:lang w:eastAsia="zh-CN"/>
              </w:rPr>
            </w:pPr>
            <w:r>
              <w:rPr>
                <w:rFonts w:hint="eastAsia" w:ascii="宋体" w:hAnsi="宋体" w:cs="宋体"/>
                <w:color w:val="auto"/>
                <w:sz w:val="24"/>
                <w:lang w:eastAsia="zh-CN"/>
              </w:rPr>
              <w:t>医务专业技术档案主要包括：医师基本档案信息、医师考核、医疗质量与安全、医疗投诉纠纷、重大医疗活动、医疗技术授权情况等内容的规范化管理。</w:t>
            </w:r>
          </w:p>
          <w:p>
            <w:pPr>
              <w:numPr>
                <w:ilvl w:val="0"/>
                <w:numId w:val="66"/>
              </w:numPr>
              <w:ind w:left="0" w:leftChars="0" w:firstLine="480" w:firstLineChars="200"/>
              <w:rPr>
                <w:rFonts w:hint="eastAsia" w:ascii="宋体" w:hAnsi="宋体" w:cs="宋体"/>
                <w:sz w:val="24"/>
                <w:lang w:eastAsia="zh-CN"/>
              </w:rPr>
            </w:pPr>
            <w:r>
              <w:rPr>
                <w:rFonts w:hint="eastAsia" w:ascii="宋体" w:hAnsi="宋体" w:cs="宋体"/>
                <w:color w:val="auto"/>
                <w:sz w:val="24"/>
                <w:lang w:eastAsia="zh-CN"/>
              </w:rPr>
              <w:t>护理专业技术档案主要包括：主要包括护理分层等级、学术会议、志愿活动、奖励情况、考核情况、社会兼职、外出会诊等内容。</w:t>
            </w:r>
          </w:p>
        </w:tc>
      </w:tr>
    </w:tbl>
    <w:p/>
    <w:p>
      <w:pPr>
        <w:pStyle w:val="5"/>
        <w:numPr>
          <w:ilvl w:val="0"/>
          <w:numId w:val="56"/>
        </w:numPr>
        <w:spacing w:before="0" w:after="0" w:line="300" w:lineRule="auto"/>
        <w:outlineLvl w:val="2"/>
        <w:rPr>
          <w:rFonts w:hint="eastAsia" w:ascii="宋体" w:hAnsi="宋体" w:eastAsia="宋体" w:cs="宋体"/>
          <w:b/>
          <w:sz w:val="24"/>
          <w:szCs w:val="24"/>
          <w:lang w:val="en-US" w:eastAsia="zh-CN"/>
        </w:rPr>
      </w:pPr>
      <w:bookmarkStart w:id="94" w:name="_Toc10582"/>
      <w:r>
        <w:rPr>
          <w:rFonts w:hint="eastAsia" w:ascii="宋体" w:hAnsi="宋体" w:eastAsia="宋体" w:cs="宋体"/>
          <w:b/>
          <w:sz w:val="24"/>
          <w:szCs w:val="24"/>
          <w:lang w:val="en-US" w:eastAsia="zh-CN"/>
        </w:rPr>
        <w:t>科研数据中心应用</w:t>
      </w:r>
      <w:bookmarkEnd w:id="94"/>
    </w:p>
    <w:p>
      <w:pPr>
        <w:autoSpaceDE w:val="0"/>
        <w:autoSpaceDN w:val="0"/>
        <w:adjustRightInd w:val="0"/>
        <w:spacing w:line="300" w:lineRule="auto"/>
        <w:ind w:firstLine="420"/>
        <w:rPr>
          <w:rFonts w:ascii="宋体" w:hAnsi="宋体" w:cs="宋体"/>
          <w:sz w:val="24"/>
        </w:rPr>
      </w:pPr>
      <w:r>
        <w:rPr>
          <w:rFonts w:hint="eastAsia" w:ascii="宋体" w:hAnsi="宋体" w:cs="宋体"/>
          <w:sz w:val="24"/>
          <w:lang w:val="zh-CN"/>
        </w:rPr>
        <w:t>基于统一数据平台，</w:t>
      </w:r>
      <w:r>
        <w:rPr>
          <w:rFonts w:hint="eastAsia" w:ascii="宋体" w:hAnsi="宋体" w:cs="宋体"/>
          <w:sz w:val="24"/>
        </w:rPr>
        <w:t>通过建设病历全文检索工具，可以对全院历史病历文书或检查报告文本等非结构化文本，通过关键字进行检索。类似于百度搜索，检索结果显示具体的包含关键字的病历文书或报告，医生可以直接查看文书或报告，也可以进而通过文书对该患者的整个诊疗信息进行分析和研究。</w:t>
      </w:r>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jc w:val="center"/>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s="宋体"/>
                <w:b/>
                <w:sz w:val="24"/>
              </w:rPr>
            </w:pPr>
            <w:r>
              <w:rPr>
                <w:rFonts w:hint="eastAsia" w:ascii="宋体" w:hAnsi="宋体" w:cs="宋体"/>
                <w:b/>
                <w:sz w:val="24"/>
              </w:rPr>
              <w:t>科研数据中心应用</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67"/>
              </w:numPr>
              <w:rPr>
                <w:rFonts w:ascii="宋体" w:hAnsi="宋体" w:cs="宋体"/>
                <w:sz w:val="24"/>
              </w:rPr>
            </w:pPr>
            <w:r>
              <w:rPr>
                <w:rFonts w:hint="eastAsia" w:ascii="宋体" w:hAnsi="宋体" w:cs="宋体"/>
                <w:sz w:val="24"/>
                <w:lang w:eastAsia="zh-CN"/>
              </w:rPr>
              <w:t>具备</w:t>
            </w:r>
            <w:r>
              <w:rPr>
                <w:rFonts w:hint="eastAsia" w:ascii="宋体" w:hAnsi="宋体" w:cs="宋体"/>
                <w:sz w:val="24"/>
              </w:rPr>
              <w:t>科研数据集标准管理</w:t>
            </w:r>
            <w:r>
              <w:rPr>
                <w:rFonts w:hint="eastAsia" w:ascii="宋体" w:hAnsi="宋体" w:cs="宋体"/>
                <w:sz w:val="24"/>
                <w:lang w:eastAsia="zh-CN"/>
              </w:rPr>
              <w:t>和科研数据元标准管理，提供科研主数据管理和科研主索引管理；</w:t>
            </w:r>
          </w:p>
          <w:p>
            <w:pPr>
              <w:numPr>
                <w:ilvl w:val="0"/>
                <w:numId w:val="67"/>
              </w:numPr>
              <w:rPr>
                <w:rFonts w:ascii="宋体" w:hAnsi="宋体" w:cs="宋体"/>
                <w:sz w:val="24"/>
              </w:rPr>
            </w:pPr>
            <w:r>
              <w:rPr>
                <w:rFonts w:hint="eastAsia" w:ascii="宋体" w:hAnsi="宋体" w:cs="宋体"/>
                <w:sz w:val="24"/>
              </w:rPr>
              <w:t>在保证病人隐私的前提下，可利用自定义查询条件的检索工具对全部临床信息进行全文检索；</w:t>
            </w:r>
          </w:p>
          <w:p>
            <w:pPr>
              <w:numPr>
                <w:ilvl w:val="0"/>
                <w:numId w:val="67"/>
              </w:numPr>
              <w:rPr>
                <w:rFonts w:ascii="宋体" w:hAnsi="宋体" w:cs="宋体"/>
                <w:sz w:val="24"/>
              </w:rPr>
            </w:pPr>
            <w:r>
              <w:rPr>
                <w:rFonts w:hint="eastAsia" w:ascii="宋体" w:hAnsi="宋体" w:cs="宋体"/>
                <w:sz w:val="24"/>
                <w:lang w:eastAsia="zh-CN"/>
              </w:rPr>
              <w:t>具备</w:t>
            </w:r>
            <w:r>
              <w:rPr>
                <w:rFonts w:hint="eastAsia" w:ascii="宋体" w:hAnsi="宋体" w:cs="宋体"/>
                <w:sz w:val="24"/>
              </w:rPr>
              <w:t>简单检索、组合/高级检索和按ICD-10疾病分类导航检索功能，能对检索结果进行二次检索、导出Excel、保存归档至科研项目管理系统。</w:t>
            </w:r>
          </w:p>
          <w:p>
            <w:pPr>
              <w:numPr>
                <w:ilvl w:val="0"/>
                <w:numId w:val="67"/>
              </w:numPr>
              <w:rPr>
                <w:rFonts w:ascii="宋体" w:hAnsi="宋体" w:cs="宋体"/>
                <w:bCs/>
                <w:sz w:val="24"/>
              </w:rPr>
            </w:pPr>
            <w:r>
              <w:rPr>
                <w:rFonts w:hint="eastAsia" w:ascii="宋体" w:hAnsi="宋体" w:cs="宋体"/>
                <w:bCs/>
                <w:sz w:val="24"/>
              </w:rPr>
              <w:t>平台需</w:t>
            </w:r>
            <w:r>
              <w:rPr>
                <w:rFonts w:hint="eastAsia" w:ascii="宋体" w:hAnsi="宋体" w:cs="宋体"/>
                <w:bCs/>
                <w:sz w:val="24"/>
                <w:lang w:eastAsia="zh-CN"/>
              </w:rPr>
              <w:t>具备</w:t>
            </w:r>
            <w:r>
              <w:rPr>
                <w:rFonts w:hint="eastAsia" w:ascii="宋体" w:hAnsi="宋体" w:cs="宋体"/>
                <w:bCs/>
                <w:sz w:val="24"/>
              </w:rPr>
              <w:t>基于语义的病人病历文书的综合模糊关键字搜索功能。</w:t>
            </w:r>
          </w:p>
          <w:p>
            <w:pPr>
              <w:numPr>
                <w:ilvl w:val="0"/>
                <w:numId w:val="67"/>
              </w:numPr>
              <w:rPr>
                <w:rFonts w:ascii="宋体" w:hAnsi="宋体" w:cs="宋体"/>
                <w:bCs/>
                <w:sz w:val="24"/>
              </w:rPr>
            </w:pPr>
            <w:r>
              <w:rPr>
                <w:rFonts w:hint="eastAsia" w:ascii="宋体" w:hAnsi="宋体" w:cs="宋体"/>
                <w:bCs/>
                <w:sz w:val="24"/>
              </w:rPr>
              <w:t>对于数据平台已汇集的病历文书数据生成关键字索引，并提供统一的界面，使用类似Google或百度的关键字模糊检索对数据平台上的数据进行综合搜索，并通过病人综合数据浏览模块进行显示。</w:t>
            </w:r>
          </w:p>
          <w:p>
            <w:pPr>
              <w:numPr>
                <w:ilvl w:val="0"/>
                <w:numId w:val="67"/>
              </w:numPr>
              <w:rPr>
                <w:rFonts w:ascii="宋体" w:hAnsi="宋体" w:cs="宋体"/>
                <w:bCs/>
                <w:sz w:val="24"/>
              </w:rPr>
            </w:pPr>
            <w:r>
              <w:rPr>
                <w:rFonts w:hint="eastAsia" w:ascii="宋体" w:hAnsi="宋体" w:cs="宋体"/>
                <w:bCs/>
                <w:sz w:val="24"/>
              </w:rPr>
              <w:t>科研项目</w:t>
            </w:r>
            <w:r>
              <w:rPr>
                <w:rFonts w:hint="eastAsia" w:ascii="宋体" w:hAnsi="宋体" w:cs="宋体"/>
                <w:bCs/>
                <w:sz w:val="24"/>
                <w:lang w:eastAsia="zh-CN"/>
              </w:rPr>
              <w:t>及流程</w:t>
            </w:r>
            <w:r>
              <w:rPr>
                <w:rFonts w:hint="eastAsia" w:ascii="宋体" w:hAnsi="宋体" w:cs="宋体"/>
                <w:bCs/>
                <w:sz w:val="24"/>
              </w:rPr>
              <w:t>管理</w:t>
            </w:r>
            <w:r>
              <w:rPr>
                <w:rFonts w:hint="eastAsia" w:ascii="宋体" w:hAnsi="宋体" w:cs="宋体"/>
                <w:bCs/>
                <w:sz w:val="24"/>
                <w:lang w:eastAsia="zh-CN"/>
              </w:rPr>
              <w:t>：1)建立课题数据库、相关人才库、相关论著库、相关经费库；</w:t>
            </w:r>
            <w:r>
              <w:rPr>
                <w:rFonts w:hint="eastAsia" w:ascii="宋体" w:hAnsi="宋体" w:cs="宋体"/>
                <w:bCs/>
                <w:sz w:val="24"/>
                <w:lang w:val="en-US" w:eastAsia="zh-CN"/>
              </w:rPr>
              <w:t>2）</w:t>
            </w:r>
            <w:r>
              <w:rPr>
                <w:rFonts w:hint="eastAsia" w:ascii="宋体" w:hAnsi="宋体" w:cs="宋体"/>
                <w:bCs/>
                <w:sz w:val="24"/>
                <w:lang w:eastAsia="zh-CN"/>
              </w:rPr>
              <w:t>管理内容主要包括研究课题的基本资料、科研立项、项目进度管理、课题组管理等；</w:t>
            </w:r>
            <w:r>
              <w:rPr>
                <w:rFonts w:hint="eastAsia" w:ascii="宋体" w:hAnsi="宋体" w:cs="宋体"/>
                <w:bCs/>
                <w:sz w:val="24"/>
                <w:lang w:val="en-US" w:eastAsia="zh-CN"/>
              </w:rPr>
              <w:t>3)科研人才库为科技贡献信息档案，主要收集的记录基本信息和主要科技成绩。主要科技成绩是指：主持和参加的课题、成果、专利、论著、研究生培养等信息的详细情况，并按时间顺序记录。对科研人员的绩效进行动态的量化排序。</w:t>
            </w:r>
          </w:p>
        </w:tc>
      </w:tr>
    </w:tbl>
    <w:p>
      <w:pPr>
        <w:autoSpaceDE w:val="0"/>
        <w:autoSpaceDN w:val="0"/>
        <w:adjustRightInd w:val="0"/>
        <w:spacing w:line="300" w:lineRule="auto"/>
        <w:ind w:firstLine="420"/>
        <w:rPr>
          <w:rFonts w:hint="eastAsia" w:ascii="宋体" w:hAnsi="宋体" w:cs="宋体"/>
          <w:kern w:val="0"/>
          <w:sz w:val="24"/>
          <w:lang w:val="zh-CN"/>
        </w:rPr>
      </w:pPr>
    </w:p>
    <w:p>
      <w:pPr>
        <w:pStyle w:val="4"/>
        <w:numPr>
          <w:ilvl w:val="0"/>
          <w:numId w:val="7"/>
        </w:numPr>
        <w:spacing w:before="0" w:after="0" w:line="300" w:lineRule="auto"/>
        <w:outlineLvl w:val="1"/>
        <w:rPr>
          <w:rFonts w:ascii="宋体" w:hAnsi="宋体" w:eastAsia="宋体" w:cs="宋体"/>
          <w:b/>
          <w:szCs w:val="24"/>
        </w:rPr>
      </w:pPr>
      <w:bookmarkStart w:id="95" w:name="_Toc5593"/>
      <w:r>
        <w:rPr>
          <w:rFonts w:hint="eastAsia" w:ascii="宋体" w:hAnsi="宋体" w:eastAsia="宋体" w:cs="宋体"/>
          <w:b/>
          <w:szCs w:val="24"/>
        </w:rPr>
        <w:t>医院信息化可视监控平台</w:t>
      </w:r>
      <w:bookmarkEnd w:id="95"/>
    </w:p>
    <w:p>
      <w:pPr>
        <w:autoSpaceDE w:val="0"/>
        <w:autoSpaceDN w:val="0"/>
        <w:adjustRightInd w:val="0"/>
        <w:spacing w:line="300" w:lineRule="auto"/>
        <w:ind w:firstLine="420"/>
        <w:rPr>
          <w:rFonts w:ascii="宋体" w:hAnsi="宋体" w:cs="宋体"/>
          <w:kern w:val="0"/>
          <w:sz w:val="24"/>
          <w:lang w:val="zh-CN"/>
        </w:rPr>
      </w:pPr>
      <w:r>
        <w:rPr>
          <w:rFonts w:hint="eastAsia" w:ascii="宋体" w:hAnsi="宋体" w:cs="宋体"/>
          <w:kern w:val="0"/>
          <w:sz w:val="24"/>
        </w:rPr>
        <w:t>医院信息化可视平台</w:t>
      </w:r>
      <w:r>
        <w:rPr>
          <w:rFonts w:hint="eastAsia" w:ascii="宋体" w:hAnsi="宋体" w:cs="宋体"/>
          <w:kern w:val="0"/>
          <w:sz w:val="24"/>
          <w:lang w:val="zh-CN"/>
        </w:rPr>
        <w:t>是统一展现医院管理总体情况的大屏展示应用，可在院长或管理职能部门、医院运营中心的LED大屏、电视墙等智能显示终端上统一展现</w:t>
      </w:r>
      <w:r>
        <w:rPr>
          <w:rFonts w:hint="eastAsia" w:ascii="宋体" w:hAnsi="宋体" w:cs="宋体"/>
          <w:kern w:val="0"/>
          <w:sz w:val="24"/>
        </w:rPr>
        <w:t>医院信息集成平台实时软硬件运行情况，同时对</w:t>
      </w:r>
      <w:r>
        <w:rPr>
          <w:rFonts w:hint="eastAsia" w:ascii="宋体" w:hAnsi="宋体" w:cs="宋体"/>
          <w:kern w:val="0"/>
          <w:sz w:val="24"/>
          <w:lang w:val="zh-CN"/>
        </w:rPr>
        <w:t>医院的整体运营状况和各项指标的监控。</w:t>
      </w:r>
    </w:p>
    <w:tbl>
      <w:tblPr>
        <w:tblStyle w:val="12"/>
        <w:tblW w:w="881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604"/>
        <w:gridCol w:w="721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b/>
                <w:sz w:val="24"/>
              </w:rPr>
            </w:pPr>
            <w:r>
              <w:rPr>
                <w:rFonts w:hint="eastAsia" w:ascii="宋体" w:hAnsi="宋体" w:cs="宋体"/>
                <w:b/>
                <w:sz w:val="24"/>
              </w:rPr>
              <w:t>功能列表</w:t>
            </w:r>
          </w:p>
        </w:tc>
        <w:tc>
          <w:tcPr>
            <w:tcW w:w="7214" w:type="dxa"/>
            <w:tcBorders>
              <w:top w:val="single" w:color="auto" w:sz="4" w:space="0"/>
              <w:left w:val="single" w:color="auto" w:sz="4" w:space="0"/>
              <w:bottom w:val="single" w:color="auto" w:sz="4" w:space="0"/>
              <w:right w:val="single" w:color="auto" w:sz="6" w:space="0"/>
            </w:tcBorders>
            <w:vAlign w:val="center"/>
          </w:tcPr>
          <w:p>
            <w:pPr>
              <w:spacing w:line="300" w:lineRule="auto"/>
              <w:jc w:val="center"/>
              <w:rPr>
                <w:rFonts w:ascii="宋体" w:hAnsi="宋体" w:cs="宋体"/>
                <w:b/>
                <w:sz w:val="24"/>
              </w:rPr>
            </w:pPr>
            <w:r>
              <w:rPr>
                <w:rFonts w:hint="eastAsia" w:ascii="宋体" w:hAnsi="宋体" w:cs="宋体"/>
                <w:b/>
                <w:sz w:val="24"/>
              </w:rPr>
              <w:t>功能要求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b/>
                <w:sz w:val="24"/>
              </w:rPr>
            </w:pPr>
            <w:r>
              <w:rPr>
                <w:rFonts w:hint="eastAsia" w:ascii="宋体" w:hAnsi="宋体" w:cs="宋体"/>
                <w:b/>
                <w:sz w:val="24"/>
              </w:rPr>
              <w:t>集成平台系统运行监控</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68"/>
              </w:numPr>
              <w:spacing w:line="300" w:lineRule="auto"/>
              <w:rPr>
                <w:rFonts w:ascii="宋体" w:hAnsi="宋体" w:cs="宋体"/>
                <w:bCs/>
                <w:sz w:val="24"/>
              </w:rPr>
            </w:pPr>
            <w:r>
              <w:rPr>
                <w:rFonts w:hint="eastAsia" w:ascii="宋体" w:hAnsi="宋体" w:cs="宋体"/>
                <w:bCs/>
                <w:sz w:val="24"/>
              </w:rPr>
              <w:t>平台与其他应用间的交互状况是否正常，是否告警，是否报错；</w:t>
            </w:r>
          </w:p>
          <w:p>
            <w:pPr>
              <w:numPr>
                <w:ilvl w:val="0"/>
                <w:numId w:val="68"/>
              </w:numPr>
              <w:spacing w:line="300" w:lineRule="auto"/>
              <w:rPr>
                <w:rFonts w:ascii="宋体" w:hAnsi="宋体" w:cs="宋体"/>
                <w:bCs/>
                <w:sz w:val="24"/>
              </w:rPr>
            </w:pPr>
            <w:r>
              <w:rPr>
                <w:rFonts w:hint="eastAsia" w:ascii="宋体" w:hAnsi="宋体" w:cs="宋体"/>
                <w:bCs/>
                <w:sz w:val="24"/>
              </w:rPr>
              <w:t>展示平台主备机当前内存使用率，处理器使用率，硬盘使用率以及机器当前的网速状况；</w:t>
            </w:r>
          </w:p>
          <w:p>
            <w:pPr>
              <w:numPr>
                <w:ilvl w:val="0"/>
                <w:numId w:val="68"/>
              </w:numPr>
              <w:spacing w:line="300" w:lineRule="auto"/>
              <w:rPr>
                <w:rFonts w:ascii="宋体" w:hAnsi="宋体" w:cs="宋体"/>
                <w:bCs/>
                <w:sz w:val="24"/>
              </w:rPr>
            </w:pPr>
            <w:r>
              <w:rPr>
                <w:rFonts w:hint="eastAsia" w:ascii="宋体" w:hAnsi="宋体" w:cs="宋体"/>
                <w:bCs/>
                <w:sz w:val="24"/>
              </w:rPr>
              <w:t>集成平台与其他系统之间的交互状况以及交互量的高低；</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b/>
                <w:sz w:val="24"/>
              </w:rPr>
            </w:pPr>
            <w:r>
              <w:rPr>
                <w:rFonts w:hint="eastAsia" w:ascii="宋体" w:hAnsi="宋体" w:cs="宋体"/>
                <w:b/>
                <w:sz w:val="24"/>
              </w:rPr>
              <w:t>院长关注指标监控</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69"/>
              </w:numPr>
              <w:spacing w:line="300" w:lineRule="auto"/>
              <w:rPr>
                <w:rFonts w:ascii="宋体" w:hAnsi="宋体" w:cs="宋体"/>
                <w:bCs/>
                <w:sz w:val="24"/>
              </w:rPr>
            </w:pPr>
            <w:r>
              <w:rPr>
                <w:rFonts w:hint="eastAsia" w:ascii="宋体" w:hAnsi="宋体" w:cs="宋体"/>
                <w:bCs/>
                <w:sz w:val="24"/>
              </w:rPr>
              <w:t>门诊人次、急诊人次、入院人次、出院人次、手术例数、在院人数；</w:t>
            </w:r>
          </w:p>
          <w:p>
            <w:pPr>
              <w:numPr>
                <w:ilvl w:val="0"/>
                <w:numId w:val="69"/>
              </w:numPr>
              <w:spacing w:line="300" w:lineRule="auto"/>
              <w:rPr>
                <w:rFonts w:ascii="宋体" w:hAnsi="宋体" w:cs="宋体"/>
                <w:bCs/>
                <w:sz w:val="24"/>
              </w:rPr>
            </w:pPr>
            <w:r>
              <w:rPr>
                <w:rFonts w:hint="eastAsia" w:ascii="宋体" w:hAnsi="宋体" w:cs="宋体"/>
                <w:bCs/>
                <w:sz w:val="24"/>
              </w:rPr>
              <w:t>年度医疗收入、年度药品收入；</w:t>
            </w:r>
          </w:p>
          <w:p>
            <w:pPr>
              <w:numPr>
                <w:ilvl w:val="0"/>
                <w:numId w:val="69"/>
              </w:numPr>
              <w:spacing w:line="300" w:lineRule="auto"/>
              <w:rPr>
                <w:rFonts w:ascii="宋体" w:hAnsi="宋体" w:cs="宋体"/>
                <w:bCs/>
                <w:sz w:val="24"/>
              </w:rPr>
            </w:pPr>
            <w:r>
              <w:rPr>
                <w:rFonts w:hint="eastAsia" w:ascii="宋体" w:hAnsi="宋体" w:cs="宋体"/>
                <w:bCs/>
                <w:sz w:val="24"/>
              </w:rPr>
              <w:t>医疗收入、药品收入、检查检验、卫生材料等；</w:t>
            </w:r>
          </w:p>
          <w:p>
            <w:pPr>
              <w:numPr>
                <w:ilvl w:val="0"/>
                <w:numId w:val="69"/>
              </w:numPr>
              <w:spacing w:line="300" w:lineRule="auto"/>
              <w:rPr>
                <w:rFonts w:ascii="宋体" w:hAnsi="宋体" w:cs="宋体"/>
                <w:bCs/>
                <w:sz w:val="24"/>
              </w:rPr>
            </w:pPr>
            <w:r>
              <w:rPr>
                <w:rFonts w:hint="eastAsia" w:ascii="宋体" w:hAnsi="宋体" w:cs="宋体"/>
                <w:bCs/>
                <w:sz w:val="24"/>
              </w:rPr>
              <w:t>一级手术、二级手术、三级手术、四级手术；</w:t>
            </w:r>
          </w:p>
          <w:p>
            <w:pPr>
              <w:numPr>
                <w:ilvl w:val="0"/>
                <w:numId w:val="69"/>
              </w:numPr>
              <w:spacing w:line="300" w:lineRule="auto"/>
              <w:rPr>
                <w:rFonts w:ascii="宋体" w:hAnsi="宋体" w:cs="宋体"/>
                <w:bCs/>
                <w:sz w:val="24"/>
              </w:rPr>
            </w:pPr>
            <w:r>
              <w:rPr>
                <w:rFonts w:hint="eastAsia" w:ascii="宋体" w:hAnsi="宋体" w:cs="宋体"/>
                <w:bCs/>
                <w:sz w:val="24"/>
              </w:rPr>
              <w:t>平均住院日（天）、床位使用率（%）、药占比（%）、卫生材料占比（%）、检查检验占比（%）、抗菌药物使用率（%）</w:t>
            </w:r>
          </w:p>
          <w:p>
            <w:pPr>
              <w:numPr>
                <w:ilvl w:val="0"/>
                <w:numId w:val="69"/>
              </w:numPr>
              <w:spacing w:line="300" w:lineRule="auto"/>
              <w:rPr>
                <w:rFonts w:ascii="宋体" w:hAnsi="宋体" w:cs="宋体"/>
                <w:bCs/>
                <w:sz w:val="24"/>
              </w:rPr>
            </w:pPr>
            <w:r>
              <w:rPr>
                <w:rFonts w:hint="eastAsia" w:ascii="宋体" w:hAnsi="宋体" w:cs="宋体"/>
                <w:bCs/>
                <w:sz w:val="24"/>
              </w:rPr>
              <w:t>门诊人次（本期、同期）、出院人次（本期、同期）、手术人次（本期、同期）；</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b/>
                <w:sz w:val="24"/>
              </w:rPr>
            </w:pPr>
            <w:r>
              <w:rPr>
                <w:rFonts w:hint="eastAsia" w:ascii="宋体" w:hAnsi="宋体" w:cs="宋体"/>
                <w:b/>
                <w:sz w:val="24"/>
              </w:rPr>
              <w:t>科室管理指标监控</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70"/>
              </w:numPr>
              <w:spacing w:line="300" w:lineRule="auto"/>
              <w:rPr>
                <w:rFonts w:ascii="宋体" w:hAnsi="宋体" w:cs="宋体"/>
                <w:bCs/>
                <w:sz w:val="24"/>
              </w:rPr>
            </w:pPr>
            <w:r>
              <w:rPr>
                <w:rFonts w:hint="eastAsia" w:ascii="宋体" w:hAnsi="宋体" w:cs="宋体"/>
                <w:bCs/>
                <w:sz w:val="24"/>
              </w:rPr>
              <w:t>门诊人次、急诊人次、入院人次、出院人次、手术例数；</w:t>
            </w:r>
          </w:p>
          <w:p>
            <w:pPr>
              <w:numPr>
                <w:ilvl w:val="0"/>
                <w:numId w:val="70"/>
              </w:numPr>
              <w:spacing w:line="300" w:lineRule="auto"/>
              <w:rPr>
                <w:rFonts w:ascii="宋体" w:hAnsi="宋体" w:cs="宋体"/>
                <w:bCs/>
                <w:sz w:val="24"/>
              </w:rPr>
            </w:pPr>
            <w:r>
              <w:rPr>
                <w:rFonts w:hint="eastAsia" w:ascii="宋体" w:hAnsi="宋体" w:cs="宋体"/>
                <w:bCs/>
                <w:sz w:val="24"/>
              </w:rPr>
              <w:t>平均住院日（天）、床位使用率（%）、药占比（%）、卫生材料占比（%）、检查检验占比（%）、抗菌药物使用率（%）、预约就诊率（%）</w:t>
            </w:r>
          </w:p>
          <w:p>
            <w:pPr>
              <w:numPr>
                <w:ilvl w:val="0"/>
                <w:numId w:val="70"/>
              </w:numPr>
              <w:spacing w:line="300" w:lineRule="auto"/>
              <w:rPr>
                <w:rFonts w:ascii="宋体" w:hAnsi="宋体" w:cs="宋体"/>
                <w:bCs/>
                <w:sz w:val="24"/>
              </w:rPr>
            </w:pPr>
            <w:r>
              <w:rPr>
                <w:rFonts w:hint="eastAsia" w:ascii="宋体" w:hAnsi="宋体" w:cs="宋体"/>
                <w:bCs/>
                <w:sz w:val="24"/>
              </w:rPr>
              <w:t>预约方式排名（上月值）：手机App、自助机、114、诊间预约、诊间加号、窗口挂号等；</w:t>
            </w:r>
          </w:p>
          <w:p>
            <w:pPr>
              <w:numPr>
                <w:ilvl w:val="0"/>
                <w:numId w:val="70"/>
              </w:numPr>
              <w:spacing w:line="300" w:lineRule="auto"/>
              <w:rPr>
                <w:rFonts w:ascii="宋体" w:hAnsi="宋体" w:cs="宋体"/>
                <w:bCs/>
                <w:sz w:val="24"/>
              </w:rPr>
            </w:pPr>
            <w:r>
              <w:rPr>
                <w:rFonts w:hint="eastAsia" w:ascii="宋体" w:hAnsi="宋体" w:cs="宋体"/>
                <w:bCs/>
                <w:sz w:val="24"/>
              </w:rPr>
              <w:t>出诊级别占比（上月值）：专家、教授、副教授、主治、普通等；</w:t>
            </w:r>
          </w:p>
          <w:p>
            <w:pPr>
              <w:numPr>
                <w:ilvl w:val="0"/>
                <w:numId w:val="70"/>
              </w:numPr>
              <w:spacing w:line="300" w:lineRule="auto"/>
              <w:rPr>
                <w:rFonts w:ascii="宋体" w:hAnsi="宋体" w:cs="宋体"/>
                <w:bCs/>
                <w:sz w:val="24"/>
              </w:rPr>
            </w:pPr>
            <w:r>
              <w:rPr>
                <w:rFonts w:hint="eastAsia" w:ascii="宋体" w:hAnsi="宋体" w:cs="宋体"/>
                <w:bCs/>
                <w:sz w:val="24"/>
              </w:rPr>
              <w:t>各出诊级别平均接诊时间(上月值)星期分布分析；</w:t>
            </w:r>
          </w:p>
          <w:p>
            <w:pPr>
              <w:numPr>
                <w:ilvl w:val="0"/>
                <w:numId w:val="70"/>
              </w:numPr>
              <w:spacing w:line="300" w:lineRule="auto"/>
              <w:rPr>
                <w:rFonts w:ascii="宋体" w:hAnsi="宋体" w:cs="宋体"/>
                <w:bCs/>
                <w:sz w:val="24"/>
              </w:rPr>
            </w:pPr>
            <w:r>
              <w:rPr>
                <w:rFonts w:hint="eastAsia" w:ascii="宋体" w:hAnsi="宋体" w:cs="宋体"/>
                <w:bCs/>
                <w:sz w:val="24"/>
              </w:rPr>
              <w:t>住院病种（年度值）TOP排行；</w:t>
            </w:r>
          </w:p>
          <w:p>
            <w:pPr>
              <w:numPr>
                <w:ilvl w:val="0"/>
                <w:numId w:val="70"/>
              </w:numPr>
              <w:spacing w:line="300" w:lineRule="auto"/>
              <w:rPr>
                <w:rFonts w:ascii="宋体" w:hAnsi="宋体" w:cs="宋体"/>
                <w:bCs/>
                <w:sz w:val="24"/>
              </w:rPr>
            </w:pPr>
            <w:r>
              <w:rPr>
                <w:rFonts w:hint="eastAsia" w:ascii="宋体" w:hAnsi="宋体" w:cs="宋体"/>
                <w:bCs/>
                <w:sz w:val="24"/>
              </w:rPr>
              <w:t>住院手术（年度值）TOP排行；</w:t>
            </w:r>
          </w:p>
          <w:p>
            <w:pPr>
              <w:numPr>
                <w:ilvl w:val="0"/>
                <w:numId w:val="70"/>
              </w:numPr>
              <w:spacing w:line="300" w:lineRule="auto"/>
              <w:rPr>
                <w:rFonts w:ascii="宋体" w:hAnsi="宋体" w:cs="宋体"/>
                <w:bCs/>
                <w:sz w:val="24"/>
              </w:rPr>
            </w:pPr>
            <w:r>
              <w:rPr>
                <w:rFonts w:hint="eastAsia" w:ascii="宋体" w:hAnsi="宋体" w:cs="宋体"/>
                <w:bCs/>
                <w:sz w:val="24"/>
              </w:rPr>
              <w:t>手术分类（年度值）占比分析：可按类型或级别；</w:t>
            </w:r>
            <w:r>
              <w:rPr>
                <w:rFonts w:hint="eastAsia" w:ascii="宋体" w:hAnsi="宋体" w:cs="宋体"/>
                <w:sz w:val="24"/>
              </w:rPr>
              <w:br w:type="page"/>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b/>
                <w:sz w:val="24"/>
              </w:rPr>
            </w:pPr>
            <w:r>
              <w:rPr>
                <w:rFonts w:hint="eastAsia" w:ascii="宋体" w:hAnsi="宋体" w:cs="宋体"/>
                <w:b/>
                <w:sz w:val="24"/>
              </w:rPr>
              <w:t>医院费用分析监控</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71"/>
              </w:numPr>
              <w:spacing w:line="300" w:lineRule="auto"/>
              <w:rPr>
                <w:rFonts w:ascii="宋体" w:hAnsi="宋体" w:cs="宋体"/>
                <w:bCs/>
                <w:sz w:val="24"/>
              </w:rPr>
            </w:pPr>
            <w:r>
              <w:rPr>
                <w:rFonts w:hint="eastAsia" w:ascii="宋体" w:hAnsi="宋体" w:cs="宋体"/>
                <w:bCs/>
                <w:sz w:val="24"/>
              </w:rPr>
              <w:t>月度医疗收入、药品收入趋势分析；</w:t>
            </w:r>
          </w:p>
          <w:p>
            <w:pPr>
              <w:numPr>
                <w:ilvl w:val="0"/>
                <w:numId w:val="71"/>
              </w:numPr>
              <w:spacing w:line="300" w:lineRule="auto"/>
              <w:rPr>
                <w:rFonts w:ascii="宋体" w:hAnsi="宋体" w:cs="宋体"/>
                <w:bCs/>
                <w:sz w:val="24"/>
              </w:rPr>
            </w:pPr>
            <w:r>
              <w:rPr>
                <w:rFonts w:hint="eastAsia" w:ascii="宋体" w:hAnsi="宋体" w:cs="宋体"/>
                <w:bCs/>
                <w:sz w:val="24"/>
              </w:rPr>
              <w:t>月度门诊次均费用、药费趋势分析；</w:t>
            </w:r>
          </w:p>
          <w:p>
            <w:pPr>
              <w:numPr>
                <w:ilvl w:val="0"/>
                <w:numId w:val="71"/>
              </w:numPr>
              <w:spacing w:line="300" w:lineRule="auto"/>
              <w:rPr>
                <w:rFonts w:ascii="宋体" w:hAnsi="宋体" w:cs="宋体"/>
                <w:bCs/>
                <w:sz w:val="24"/>
              </w:rPr>
            </w:pPr>
            <w:r>
              <w:rPr>
                <w:rFonts w:hint="eastAsia" w:ascii="宋体" w:hAnsi="宋体" w:cs="宋体"/>
                <w:bCs/>
                <w:sz w:val="24"/>
              </w:rPr>
              <w:t>月度住院次均费用、药费趋势分析；</w:t>
            </w:r>
          </w:p>
          <w:p>
            <w:pPr>
              <w:numPr>
                <w:ilvl w:val="0"/>
                <w:numId w:val="71"/>
              </w:numPr>
              <w:spacing w:line="300" w:lineRule="auto"/>
              <w:rPr>
                <w:rFonts w:ascii="宋体" w:hAnsi="宋体" w:cs="宋体"/>
                <w:bCs/>
                <w:sz w:val="24"/>
              </w:rPr>
            </w:pPr>
            <w:r>
              <w:rPr>
                <w:rFonts w:hint="eastAsia" w:ascii="宋体" w:hAnsi="宋体" w:cs="宋体"/>
                <w:bCs/>
                <w:sz w:val="24"/>
              </w:rPr>
              <w:t>年度全院总收入、医疗服务收入占比、卫生材料收入占比、辅助用药收入占比；</w:t>
            </w:r>
          </w:p>
          <w:p>
            <w:pPr>
              <w:numPr>
                <w:ilvl w:val="0"/>
                <w:numId w:val="71"/>
              </w:numPr>
              <w:spacing w:line="300" w:lineRule="auto"/>
              <w:rPr>
                <w:rFonts w:ascii="宋体" w:hAnsi="宋体" w:cs="宋体"/>
                <w:bCs/>
                <w:sz w:val="24"/>
              </w:rPr>
            </w:pPr>
            <w:r>
              <w:rPr>
                <w:rFonts w:hint="eastAsia" w:ascii="宋体" w:hAnsi="宋体" w:cs="宋体"/>
                <w:bCs/>
                <w:sz w:val="24"/>
              </w:rPr>
              <w:t>年度门诊次均费用排名；</w:t>
            </w:r>
          </w:p>
          <w:p>
            <w:pPr>
              <w:numPr>
                <w:ilvl w:val="0"/>
                <w:numId w:val="71"/>
              </w:numPr>
              <w:spacing w:line="300" w:lineRule="auto"/>
              <w:rPr>
                <w:rFonts w:ascii="宋体" w:hAnsi="宋体" w:cs="宋体"/>
                <w:bCs/>
                <w:sz w:val="24"/>
              </w:rPr>
            </w:pPr>
            <w:r>
              <w:rPr>
                <w:rFonts w:hint="eastAsia" w:ascii="宋体" w:hAnsi="宋体" w:cs="宋体"/>
                <w:bCs/>
                <w:sz w:val="24"/>
              </w:rPr>
              <w:t>年度住院次均费用排名；</w:t>
            </w:r>
          </w:p>
          <w:p>
            <w:pPr>
              <w:numPr>
                <w:ilvl w:val="0"/>
                <w:numId w:val="71"/>
              </w:numPr>
              <w:spacing w:line="300" w:lineRule="auto"/>
              <w:rPr>
                <w:rFonts w:ascii="宋体" w:hAnsi="宋体" w:cs="宋体"/>
                <w:bCs/>
                <w:sz w:val="24"/>
              </w:rPr>
            </w:pPr>
            <w:r>
              <w:rPr>
                <w:rFonts w:hint="eastAsia" w:ascii="宋体" w:hAnsi="宋体" w:cs="宋体"/>
                <w:bCs/>
                <w:sz w:val="24"/>
              </w:rPr>
              <w:t>年度收入构成分析；</w:t>
            </w:r>
          </w:p>
          <w:p>
            <w:pPr>
              <w:numPr>
                <w:ilvl w:val="0"/>
                <w:numId w:val="71"/>
              </w:numPr>
              <w:spacing w:line="300" w:lineRule="auto"/>
              <w:rPr>
                <w:rFonts w:ascii="宋体" w:hAnsi="宋体" w:cs="宋体"/>
                <w:bCs/>
                <w:sz w:val="24"/>
              </w:rPr>
            </w:pPr>
            <w:r>
              <w:rPr>
                <w:rFonts w:hint="eastAsia" w:ascii="宋体" w:hAnsi="宋体" w:cs="宋体"/>
                <w:bCs/>
                <w:sz w:val="24"/>
              </w:rPr>
              <w:t>年度住院科室收入排名；</w:t>
            </w:r>
          </w:p>
          <w:p>
            <w:pPr>
              <w:numPr>
                <w:ilvl w:val="0"/>
                <w:numId w:val="71"/>
              </w:numPr>
              <w:spacing w:line="300" w:lineRule="auto"/>
              <w:rPr>
                <w:rFonts w:ascii="宋体" w:hAnsi="宋体" w:cs="宋体"/>
                <w:bCs/>
                <w:sz w:val="24"/>
              </w:rPr>
            </w:pPr>
            <w:r>
              <w:rPr>
                <w:rFonts w:hint="eastAsia" w:ascii="宋体" w:hAnsi="宋体" w:cs="宋体"/>
                <w:bCs/>
                <w:sz w:val="24"/>
              </w:rPr>
              <w:t>年度住院医师开单收入排名；</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b/>
                <w:sz w:val="24"/>
              </w:rPr>
            </w:pPr>
            <w:r>
              <w:rPr>
                <w:rFonts w:hint="eastAsia" w:ascii="宋体" w:hAnsi="宋体" w:cs="宋体"/>
                <w:b/>
                <w:sz w:val="24"/>
              </w:rPr>
              <w:t>门诊实时流量监控</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72"/>
              </w:numPr>
              <w:spacing w:line="300" w:lineRule="auto"/>
              <w:rPr>
                <w:rFonts w:ascii="宋体" w:hAnsi="宋体" w:cs="宋体"/>
                <w:bCs/>
                <w:sz w:val="24"/>
              </w:rPr>
            </w:pPr>
            <w:r>
              <w:rPr>
                <w:rFonts w:hint="eastAsia" w:ascii="宋体" w:hAnsi="宋体" w:cs="宋体"/>
                <w:bCs/>
                <w:sz w:val="24"/>
              </w:rPr>
              <w:t>基础指标展现；今日建档人次、今日门诊人次、急诊人次、取药人次、处方开立次数；</w:t>
            </w:r>
          </w:p>
          <w:p>
            <w:pPr>
              <w:numPr>
                <w:ilvl w:val="0"/>
                <w:numId w:val="72"/>
              </w:numPr>
              <w:spacing w:line="300" w:lineRule="auto"/>
              <w:rPr>
                <w:rFonts w:ascii="宋体" w:hAnsi="宋体" w:cs="宋体"/>
                <w:bCs/>
                <w:sz w:val="24"/>
              </w:rPr>
            </w:pPr>
            <w:r>
              <w:rPr>
                <w:rFonts w:hint="eastAsia" w:ascii="宋体" w:hAnsi="宋体" w:cs="宋体"/>
                <w:bCs/>
                <w:sz w:val="24"/>
              </w:rPr>
              <w:t>手机App、自助机、114、诊间预约、诊间加号、窗口挂号等；</w:t>
            </w:r>
          </w:p>
          <w:p>
            <w:pPr>
              <w:numPr>
                <w:ilvl w:val="0"/>
                <w:numId w:val="72"/>
              </w:numPr>
              <w:spacing w:line="300" w:lineRule="auto"/>
              <w:rPr>
                <w:rFonts w:ascii="宋体" w:hAnsi="宋体" w:cs="宋体"/>
                <w:bCs/>
                <w:sz w:val="24"/>
              </w:rPr>
            </w:pPr>
            <w:r>
              <w:rPr>
                <w:rFonts w:hint="eastAsia" w:ascii="宋体" w:hAnsi="宋体" w:cs="宋体"/>
                <w:bCs/>
                <w:sz w:val="24"/>
              </w:rPr>
              <w:t>今日患者性别年龄占比：</w:t>
            </w:r>
          </w:p>
          <w:p>
            <w:pPr>
              <w:numPr>
                <w:ilvl w:val="0"/>
                <w:numId w:val="72"/>
              </w:numPr>
              <w:spacing w:line="300" w:lineRule="auto"/>
              <w:rPr>
                <w:rFonts w:ascii="宋体" w:hAnsi="宋体" w:cs="宋体"/>
                <w:bCs/>
                <w:sz w:val="24"/>
              </w:rPr>
            </w:pPr>
            <w:r>
              <w:rPr>
                <w:rFonts w:hint="eastAsia" w:ascii="宋体" w:hAnsi="宋体" w:cs="宋体"/>
                <w:bCs/>
                <w:sz w:val="24"/>
              </w:rPr>
              <w:t>今日建档患者的性别占比；</w:t>
            </w:r>
          </w:p>
          <w:p>
            <w:pPr>
              <w:numPr>
                <w:ilvl w:val="0"/>
                <w:numId w:val="72"/>
              </w:numPr>
              <w:spacing w:line="300" w:lineRule="auto"/>
              <w:rPr>
                <w:rFonts w:ascii="宋体" w:hAnsi="宋体" w:cs="宋体"/>
                <w:bCs/>
                <w:sz w:val="24"/>
              </w:rPr>
            </w:pPr>
            <w:r>
              <w:rPr>
                <w:rFonts w:hint="eastAsia" w:ascii="宋体" w:hAnsi="宋体" w:cs="宋体"/>
                <w:bCs/>
                <w:sz w:val="24"/>
              </w:rPr>
              <w:t>今日建档患者的年龄段比例：20-30、30-40、40-45、45-50等；</w:t>
            </w:r>
          </w:p>
          <w:p>
            <w:pPr>
              <w:numPr>
                <w:ilvl w:val="0"/>
                <w:numId w:val="72"/>
              </w:numPr>
              <w:spacing w:line="300" w:lineRule="auto"/>
              <w:rPr>
                <w:rFonts w:ascii="宋体" w:hAnsi="宋体" w:cs="宋体"/>
                <w:bCs/>
                <w:sz w:val="24"/>
              </w:rPr>
            </w:pPr>
            <w:r>
              <w:rPr>
                <w:rFonts w:hint="eastAsia" w:ascii="宋体" w:hAnsi="宋体" w:cs="宋体"/>
                <w:bCs/>
                <w:sz w:val="24"/>
              </w:rPr>
              <w:t>免疫检验、常规检验、微生物检验、生化检验等；</w:t>
            </w:r>
          </w:p>
          <w:p>
            <w:pPr>
              <w:numPr>
                <w:ilvl w:val="0"/>
                <w:numId w:val="72"/>
              </w:numPr>
              <w:spacing w:line="300" w:lineRule="auto"/>
              <w:rPr>
                <w:rFonts w:ascii="宋体" w:hAnsi="宋体" w:cs="宋体"/>
                <w:bCs/>
                <w:sz w:val="24"/>
              </w:rPr>
            </w:pPr>
            <w:r>
              <w:rPr>
                <w:rFonts w:hint="eastAsia" w:ascii="宋体" w:hAnsi="宋体" w:cs="宋体"/>
                <w:bCs/>
                <w:sz w:val="24"/>
              </w:rPr>
              <w:t>心电检查、超声检查、内窥镜检查、病理检查等；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160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b/>
                <w:sz w:val="24"/>
              </w:rPr>
            </w:pPr>
            <w:r>
              <w:rPr>
                <w:rFonts w:hint="eastAsia" w:ascii="宋体" w:hAnsi="宋体" w:cs="宋体"/>
                <w:b/>
                <w:sz w:val="24"/>
              </w:rPr>
              <w:t>住院实时流量监控</w:t>
            </w:r>
          </w:p>
        </w:tc>
        <w:tc>
          <w:tcPr>
            <w:tcW w:w="7214" w:type="dxa"/>
            <w:tcBorders>
              <w:top w:val="single" w:color="auto" w:sz="4" w:space="0"/>
              <w:left w:val="single" w:color="auto" w:sz="4" w:space="0"/>
              <w:bottom w:val="single" w:color="auto" w:sz="4" w:space="0"/>
              <w:right w:val="single" w:color="auto" w:sz="6" w:space="0"/>
            </w:tcBorders>
            <w:vAlign w:val="center"/>
          </w:tcPr>
          <w:p>
            <w:pPr>
              <w:numPr>
                <w:ilvl w:val="0"/>
                <w:numId w:val="73"/>
              </w:numPr>
              <w:spacing w:line="300" w:lineRule="auto"/>
              <w:rPr>
                <w:rFonts w:ascii="宋体" w:hAnsi="宋体" w:cs="宋体"/>
                <w:bCs/>
                <w:sz w:val="24"/>
              </w:rPr>
            </w:pPr>
            <w:r>
              <w:rPr>
                <w:rFonts w:hint="eastAsia" w:ascii="宋体" w:hAnsi="宋体" w:cs="宋体"/>
                <w:bCs/>
                <w:sz w:val="24"/>
              </w:rPr>
              <w:t>基础指标展现；今日入院人次、今日检验人次、检查人次、手术申请人次、医嘱开立次数；</w:t>
            </w:r>
          </w:p>
          <w:p>
            <w:pPr>
              <w:numPr>
                <w:ilvl w:val="0"/>
                <w:numId w:val="73"/>
              </w:numPr>
              <w:spacing w:line="300" w:lineRule="auto"/>
              <w:rPr>
                <w:rFonts w:ascii="宋体" w:hAnsi="宋体" w:cs="宋体"/>
                <w:bCs/>
                <w:sz w:val="24"/>
              </w:rPr>
            </w:pPr>
            <w:r>
              <w:rPr>
                <w:rFonts w:hint="eastAsia" w:ascii="宋体" w:hAnsi="宋体" w:cs="宋体"/>
                <w:bCs/>
                <w:sz w:val="24"/>
              </w:rPr>
              <w:t>急诊转住院、门诊转住院、直接住院等；</w:t>
            </w:r>
          </w:p>
          <w:p>
            <w:pPr>
              <w:numPr>
                <w:ilvl w:val="0"/>
                <w:numId w:val="73"/>
              </w:numPr>
              <w:spacing w:line="300" w:lineRule="auto"/>
              <w:rPr>
                <w:rFonts w:ascii="宋体" w:hAnsi="宋体" w:cs="宋体"/>
                <w:bCs/>
                <w:sz w:val="24"/>
              </w:rPr>
            </w:pPr>
            <w:r>
              <w:rPr>
                <w:rFonts w:hint="eastAsia" w:ascii="宋体" w:hAnsi="宋体" w:cs="宋体"/>
                <w:bCs/>
                <w:sz w:val="24"/>
              </w:rPr>
              <w:t>今日建档患者的性别占比；</w:t>
            </w:r>
          </w:p>
          <w:p>
            <w:pPr>
              <w:numPr>
                <w:ilvl w:val="0"/>
                <w:numId w:val="73"/>
              </w:numPr>
              <w:spacing w:line="300" w:lineRule="auto"/>
              <w:rPr>
                <w:rFonts w:ascii="宋体" w:hAnsi="宋体" w:cs="宋体"/>
                <w:bCs/>
                <w:sz w:val="24"/>
              </w:rPr>
            </w:pPr>
            <w:r>
              <w:rPr>
                <w:rFonts w:hint="eastAsia" w:ascii="宋体" w:hAnsi="宋体" w:cs="宋体"/>
                <w:bCs/>
                <w:sz w:val="24"/>
              </w:rPr>
              <w:t>今日建档患者的年龄段比例：20-30、30-40、40-45、45-50等；</w:t>
            </w:r>
          </w:p>
          <w:p>
            <w:pPr>
              <w:numPr>
                <w:ilvl w:val="0"/>
                <w:numId w:val="73"/>
              </w:numPr>
              <w:spacing w:line="300" w:lineRule="auto"/>
              <w:rPr>
                <w:rFonts w:ascii="宋体" w:hAnsi="宋体" w:cs="宋体"/>
                <w:bCs/>
                <w:sz w:val="24"/>
              </w:rPr>
            </w:pPr>
            <w:r>
              <w:rPr>
                <w:rFonts w:hint="eastAsia" w:ascii="宋体" w:hAnsi="宋体" w:cs="宋体"/>
                <w:bCs/>
                <w:sz w:val="24"/>
              </w:rPr>
              <w:t>免疫检验、常规检验、微生物检验、生化检验等；</w:t>
            </w:r>
          </w:p>
          <w:p>
            <w:pPr>
              <w:numPr>
                <w:ilvl w:val="0"/>
                <w:numId w:val="73"/>
              </w:numPr>
              <w:spacing w:line="300" w:lineRule="auto"/>
              <w:rPr>
                <w:rFonts w:ascii="宋体" w:hAnsi="宋体" w:cs="宋体"/>
                <w:bCs/>
                <w:sz w:val="24"/>
              </w:rPr>
            </w:pPr>
            <w:r>
              <w:rPr>
                <w:rFonts w:hint="eastAsia" w:ascii="宋体" w:hAnsi="宋体" w:cs="宋体"/>
                <w:bCs/>
                <w:sz w:val="24"/>
              </w:rPr>
              <w:t>心电检查、超声检查、内窥镜检查、病理检查等；</w:t>
            </w:r>
          </w:p>
          <w:p>
            <w:pPr>
              <w:numPr>
                <w:ilvl w:val="0"/>
                <w:numId w:val="73"/>
              </w:numPr>
              <w:spacing w:line="300" w:lineRule="auto"/>
              <w:rPr>
                <w:rFonts w:ascii="宋体" w:hAnsi="宋体" w:cs="宋体"/>
                <w:bCs/>
                <w:sz w:val="24"/>
              </w:rPr>
            </w:pPr>
            <w:r>
              <w:rPr>
                <w:rFonts w:hint="eastAsia" w:ascii="宋体" w:hAnsi="宋体" w:cs="宋体"/>
                <w:bCs/>
                <w:sz w:val="24"/>
              </w:rPr>
              <w:t>展示今日各时间段手术完成人次、术中人次、手术安排人次；</w:t>
            </w:r>
          </w:p>
          <w:p>
            <w:pPr>
              <w:numPr>
                <w:ilvl w:val="0"/>
                <w:numId w:val="73"/>
              </w:numPr>
              <w:spacing w:line="300" w:lineRule="auto"/>
              <w:rPr>
                <w:rFonts w:ascii="宋体" w:hAnsi="宋体" w:cs="宋体"/>
                <w:sz w:val="24"/>
              </w:rPr>
            </w:pPr>
            <w:r>
              <w:rPr>
                <w:rFonts w:hint="eastAsia" w:ascii="宋体" w:hAnsi="宋体" w:cs="宋体"/>
                <w:bCs/>
                <w:sz w:val="24"/>
              </w:rPr>
              <w:t>今日各科室入院人数排行：</w:t>
            </w:r>
          </w:p>
        </w:tc>
      </w:tr>
    </w:tbl>
    <w:p>
      <w:pPr>
        <w:pStyle w:val="16"/>
        <w:numPr>
          <w:ilvl w:val="0"/>
          <w:numId w:val="0"/>
        </w:numPr>
        <w:spacing w:line="300" w:lineRule="auto"/>
        <w:ind w:leftChars="0"/>
        <w:jc w:val="left"/>
        <w:outlineLvl w:val="9"/>
        <w:rPr>
          <w:rFonts w:ascii="宋体" w:hAnsi="宋体" w:cs="宋体"/>
          <w:b/>
          <w:sz w:val="24"/>
        </w:rPr>
      </w:pPr>
    </w:p>
    <w:p>
      <w:pPr>
        <w:pStyle w:val="16"/>
        <w:numPr>
          <w:ilvl w:val="1"/>
          <w:numId w:val="2"/>
        </w:numPr>
        <w:spacing w:line="300" w:lineRule="auto"/>
        <w:ind w:firstLineChars="0"/>
        <w:jc w:val="left"/>
        <w:outlineLvl w:val="0"/>
        <w:rPr>
          <w:rFonts w:ascii="宋体" w:hAnsi="宋体" w:cs="宋体"/>
          <w:b/>
          <w:sz w:val="24"/>
        </w:rPr>
      </w:pPr>
      <w:bookmarkStart w:id="96" w:name="_Toc14727"/>
      <w:r>
        <w:rPr>
          <w:rFonts w:hint="eastAsia" w:ascii="宋体" w:hAnsi="宋体" w:cs="宋体"/>
          <w:b/>
          <w:sz w:val="24"/>
        </w:rPr>
        <w:t>服务要求</w:t>
      </w:r>
      <w:bookmarkEnd w:id="96"/>
    </w:p>
    <w:p>
      <w:pPr>
        <w:pStyle w:val="4"/>
        <w:bidi w:val="0"/>
        <w:rPr>
          <w:lang w:eastAsia="en-US"/>
        </w:rPr>
      </w:pPr>
      <w:bookmarkStart w:id="97" w:name="_Toc13967"/>
      <w:r>
        <w:rPr>
          <w:rFonts w:hint="eastAsia"/>
          <w:lang w:val="en-US" w:eastAsia="zh-CN"/>
        </w:rPr>
        <w:t>1、</w:t>
      </w:r>
      <w:r>
        <w:rPr>
          <w:rFonts w:hint="eastAsia"/>
          <w:lang w:eastAsia="en-US"/>
        </w:rPr>
        <w:t>需求收集及开发</w:t>
      </w:r>
      <w:bookmarkEnd w:id="97"/>
    </w:p>
    <w:p>
      <w:pPr>
        <w:widowControl/>
        <w:numPr>
          <w:ilvl w:val="0"/>
          <w:numId w:val="74"/>
        </w:numPr>
        <w:spacing w:line="360" w:lineRule="auto"/>
        <w:ind w:left="777" w:hanging="357"/>
        <w:contextualSpacing/>
        <w:jc w:val="left"/>
        <w:rPr>
          <w:rFonts w:ascii="宋体" w:hAnsi="宋体" w:cs="@宋体"/>
          <w:bCs/>
          <w:color w:val="auto"/>
          <w:sz w:val="24"/>
        </w:rPr>
      </w:pPr>
      <w:r>
        <w:rPr>
          <w:rFonts w:hint="eastAsia" w:ascii="宋体" w:hAnsi="宋体" w:cs="@宋体"/>
          <w:bCs/>
          <w:color w:val="auto"/>
          <w:sz w:val="24"/>
          <w:lang w:eastAsia="zh-CN"/>
        </w:rPr>
        <w:t>信息科联合</w:t>
      </w:r>
      <w:r>
        <w:rPr>
          <w:rFonts w:hint="eastAsia" w:ascii="宋体" w:hAnsi="宋体" w:cs="@宋体"/>
          <w:bCs/>
          <w:color w:val="auto"/>
          <w:sz w:val="24"/>
        </w:rPr>
        <w:t>投标人从医院</w:t>
      </w:r>
      <w:r>
        <w:rPr>
          <w:rFonts w:hint="eastAsia" w:ascii="宋体" w:hAnsi="宋体" w:cs="@宋体"/>
          <w:bCs/>
          <w:color w:val="auto"/>
          <w:sz w:val="24"/>
          <w:lang w:eastAsia="zh-CN"/>
        </w:rPr>
        <w:t>各科室</w:t>
      </w:r>
      <w:r>
        <w:rPr>
          <w:rFonts w:hint="eastAsia" w:ascii="宋体" w:hAnsi="宋体" w:cs="@宋体"/>
          <w:bCs/>
          <w:color w:val="auto"/>
          <w:sz w:val="24"/>
        </w:rPr>
        <w:t>收集需求，</w:t>
      </w:r>
      <w:r>
        <w:rPr>
          <w:rFonts w:hint="eastAsia" w:ascii="宋体" w:hAnsi="宋体" w:cs="@宋体"/>
          <w:bCs/>
          <w:color w:val="auto"/>
          <w:sz w:val="24"/>
          <w:lang w:eastAsia="zh-CN"/>
        </w:rPr>
        <w:t>投标人出具</w:t>
      </w:r>
      <w:r>
        <w:rPr>
          <w:rFonts w:hint="eastAsia" w:ascii="宋体" w:hAnsi="宋体" w:cs="@宋体"/>
          <w:bCs/>
          <w:color w:val="auto"/>
          <w:sz w:val="24"/>
        </w:rPr>
        <w:t>用户需求规格说明书</w:t>
      </w:r>
      <w:r>
        <w:rPr>
          <w:rFonts w:hint="eastAsia" w:ascii="宋体" w:hAnsi="宋体" w:cs="@宋体"/>
          <w:bCs/>
          <w:color w:val="auto"/>
          <w:sz w:val="24"/>
          <w:lang w:eastAsia="zh-CN"/>
        </w:rPr>
        <w:t>并经信息科确认</w:t>
      </w:r>
      <w:r>
        <w:rPr>
          <w:rFonts w:hint="eastAsia" w:ascii="宋体" w:hAnsi="宋体" w:cs="@宋体"/>
          <w:bCs/>
          <w:color w:val="auto"/>
          <w:sz w:val="24"/>
        </w:rPr>
        <w:t>。每个模块需要依据医院指定的业务科室负责人，对收集的需求进行确认。在不超出模块整体业务架构的前提下，以业务科室确认的需求作为开发、上线和验收依据。</w:t>
      </w:r>
    </w:p>
    <w:p>
      <w:pPr>
        <w:widowControl/>
        <w:numPr>
          <w:ilvl w:val="0"/>
          <w:numId w:val="74"/>
        </w:numPr>
        <w:spacing w:line="360" w:lineRule="auto"/>
        <w:ind w:left="777" w:hanging="357"/>
        <w:contextualSpacing/>
        <w:jc w:val="left"/>
        <w:rPr>
          <w:rFonts w:ascii="宋体" w:hAnsi="宋体" w:cs="@宋体"/>
          <w:bCs/>
          <w:color w:val="auto"/>
          <w:sz w:val="24"/>
        </w:rPr>
      </w:pPr>
      <w:r>
        <w:rPr>
          <w:rFonts w:hint="eastAsia" w:ascii="宋体" w:hAnsi="宋体" w:cs="@宋体"/>
          <w:bCs/>
          <w:color w:val="auto"/>
          <w:sz w:val="24"/>
        </w:rPr>
        <w:t>通过对医院现有系统产生数据的梳理，投标人应对医院业务信息系统中的不合理环节提出改进意见，以帮助采购方</w:t>
      </w:r>
      <w:r>
        <w:rPr>
          <w:rFonts w:hint="eastAsia" w:ascii="宋体" w:hAnsi="宋体" w:cs="@宋体"/>
          <w:bCs/>
          <w:color w:val="auto"/>
          <w:sz w:val="24"/>
          <w:lang w:eastAsia="zh-CN"/>
        </w:rPr>
        <w:t>通过电子病历分级评价六级及互联互通四甲</w:t>
      </w:r>
      <w:r>
        <w:rPr>
          <w:rFonts w:hint="eastAsia" w:ascii="宋体" w:hAnsi="宋体" w:cs="@宋体"/>
          <w:bCs/>
          <w:color w:val="auto"/>
          <w:sz w:val="24"/>
        </w:rPr>
        <w:t>。</w:t>
      </w:r>
    </w:p>
    <w:p>
      <w:pPr>
        <w:widowControl/>
        <w:numPr>
          <w:ilvl w:val="0"/>
          <w:numId w:val="74"/>
        </w:numPr>
        <w:spacing w:line="360" w:lineRule="auto"/>
        <w:ind w:left="777" w:hanging="357"/>
        <w:contextualSpacing/>
        <w:jc w:val="left"/>
        <w:rPr>
          <w:rFonts w:ascii="宋体" w:hAnsi="宋体" w:cs="@宋体"/>
          <w:bCs/>
          <w:color w:val="auto"/>
          <w:sz w:val="24"/>
        </w:rPr>
      </w:pPr>
      <w:r>
        <w:rPr>
          <w:rFonts w:hint="eastAsia" w:ascii="宋体" w:hAnsi="宋体" w:cs="@宋体"/>
          <w:bCs/>
          <w:color w:val="auto"/>
          <w:sz w:val="24"/>
        </w:rPr>
        <w:t>遗漏需求说明：按照总体设计原则及流程应该实现的功能，均包含在项目建设范围之内，若缺少某功能，影响总体设计效果或导致系统流程无法达到设计目标或存在安全隐患时，应无条件免费补充实施。</w:t>
      </w:r>
    </w:p>
    <w:p>
      <w:pPr>
        <w:pStyle w:val="4"/>
        <w:numPr>
          <w:ilvl w:val="0"/>
          <w:numId w:val="75"/>
        </w:numPr>
        <w:bidi w:val="0"/>
        <w:rPr>
          <w:rFonts w:hint="eastAsia"/>
          <w:lang w:val="en-US" w:eastAsia="zh-CN"/>
        </w:rPr>
      </w:pPr>
      <w:bookmarkStart w:id="98" w:name="_Toc23605"/>
      <w:r>
        <w:rPr>
          <w:rFonts w:hint="eastAsia"/>
          <w:lang w:val="en-US" w:eastAsia="zh-CN"/>
        </w:rPr>
        <w:t>第三方软件测评</w:t>
      </w:r>
      <w:bookmarkEnd w:id="98"/>
    </w:p>
    <w:p>
      <w:pPr>
        <w:bidi w:val="0"/>
        <w:rPr>
          <w:rFonts w:hint="default"/>
          <w:lang w:val="en-US" w:eastAsia="zh-CN"/>
        </w:rPr>
      </w:pPr>
      <w:r>
        <w:rPr>
          <w:rFonts w:hint="eastAsia"/>
          <w:lang w:val="en-US" w:eastAsia="zh-CN"/>
        </w:rPr>
        <w:t xml:space="preserve">    提供具备CNAS（中国合格评定国家认可委员会）、CMA（中国计量认证）资质的第三方软件测评公司测评，包含软件的功能性、性能、安全性等方面的检测。</w:t>
      </w:r>
    </w:p>
    <w:p>
      <w:pPr>
        <w:pStyle w:val="4"/>
        <w:bidi w:val="0"/>
        <w:rPr>
          <w:rFonts w:hint="eastAsia"/>
          <w:lang w:val="en-US" w:eastAsia="zh-CN"/>
        </w:rPr>
      </w:pPr>
      <w:bookmarkStart w:id="99" w:name="_Toc22071"/>
      <w:r>
        <w:rPr>
          <w:rFonts w:hint="eastAsia"/>
          <w:lang w:val="en-US" w:eastAsia="zh-CN"/>
        </w:rPr>
        <w:t>3、</w:t>
      </w:r>
      <w:r>
        <w:rPr>
          <w:rFonts w:hint="eastAsia"/>
        </w:rPr>
        <w:t>解决问题、排除故障响应时限要求</w:t>
      </w:r>
      <w:bookmarkEnd w:id="99"/>
    </w:p>
    <w:p>
      <w:pPr>
        <w:widowControl/>
        <w:numPr>
          <w:ilvl w:val="0"/>
          <w:numId w:val="76"/>
        </w:numPr>
        <w:spacing w:line="360" w:lineRule="auto"/>
        <w:ind w:left="777" w:hanging="357"/>
        <w:contextualSpacing/>
        <w:jc w:val="left"/>
        <w:rPr>
          <w:rFonts w:ascii="宋体" w:hAnsi="宋体" w:cs="@宋体"/>
          <w:bCs/>
          <w:sz w:val="24"/>
        </w:rPr>
      </w:pPr>
      <w:r>
        <w:rPr>
          <w:rFonts w:hint="eastAsia" w:ascii="宋体" w:hAnsi="宋体" w:cs="@宋体"/>
          <w:bCs/>
          <w:sz w:val="24"/>
        </w:rPr>
        <w:t>在</w:t>
      </w:r>
      <w:r>
        <w:rPr>
          <w:rFonts w:hint="eastAsia" w:ascii="宋体" w:hAnsi="宋体" w:cs="@宋体"/>
          <w:bCs/>
          <w:sz w:val="24"/>
          <w:lang w:eastAsia="zh-CN"/>
        </w:rPr>
        <w:t>质保期及维保期</w:t>
      </w:r>
      <w:r>
        <w:rPr>
          <w:rFonts w:hint="eastAsia" w:ascii="宋体" w:hAnsi="宋体" w:cs="@宋体"/>
          <w:bCs/>
          <w:sz w:val="24"/>
        </w:rPr>
        <w:t>内，有常驻的</w:t>
      </w:r>
      <w:r>
        <w:rPr>
          <w:rFonts w:hint="eastAsia" w:ascii="宋体" w:hAnsi="宋体" w:cs="@宋体"/>
          <w:bCs/>
          <w:sz w:val="24"/>
          <w:lang w:val="en-US" w:eastAsia="zh-CN"/>
        </w:rPr>
        <w:t>2名技术</w:t>
      </w:r>
      <w:r>
        <w:rPr>
          <w:rFonts w:hint="eastAsia" w:ascii="宋体" w:hAnsi="宋体" w:cs="@宋体"/>
          <w:bCs/>
          <w:sz w:val="24"/>
        </w:rPr>
        <w:t>人员，保障系统的正常运行，在出现故障时及时响应。</w:t>
      </w:r>
    </w:p>
    <w:p>
      <w:pPr>
        <w:widowControl/>
        <w:numPr>
          <w:ilvl w:val="0"/>
          <w:numId w:val="76"/>
        </w:numPr>
        <w:spacing w:line="360" w:lineRule="auto"/>
        <w:ind w:left="777" w:hanging="357"/>
        <w:contextualSpacing/>
        <w:jc w:val="left"/>
        <w:rPr>
          <w:rFonts w:ascii="宋体" w:hAnsi="宋体" w:cs="@宋体"/>
          <w:bCs/>
          <w:color w:val="auto"/>
          <w:sz w:val="24"/>
        </w:rPr>
      </w:pPr>
      <w:r>
        <w:rPr>
          <w:rFonts w:hint="eastAsia" w:ascii="宋体" w:hAnsi="宋体" w:cs="@宋体"/>
          <w:bCs/>
          <w:color w:val="auto"/>
          <w:sz w:val="24"/>
        </w:rPr>
        <w:t>在</w:t>
      </w:r>
      <w:r>
        <w:rPr>
          <w:rFonts w:hint="eastAsia" w:ascii="宋体" w:hAnsi="宋体" w:cs="@宋体"/>
          <w:bCs/>
          <w:color w:val="auto"/>
          <w:sz w:val="24"/>
          <w:lang w:eastAsia="zh-CN"/>
        </w:rPr>
        <w:t>质保期及维保期</w:t>
      </w:r>
      <w:r>
        <w:rPr>
          <w:rFonts w:hint="eastAsia" w:ascii="宋体" w:hAnsi="宋体" w:cs="@宋体"/>
          <w:bCs/>
          <w:color w:val="auto"/>
          <w:sz w:val="24"/>
        </w:rPr>
        <w:t>内，影响系统正常运行的故障</w:t>
      </w:r>
      <w:r>
        <w:rPr>
          <w:rFonts w:hint="eastAsia" w:ascii="宋体" w:hAnsi="宋体" w:cs="@宋体"/>
          <w:bCs/>
          <w:color w:val="auto"/>
          <w:sz w:val="24"/>
          <w:lang w:eastAsia="zh-CN"/>
        </w:rPr>
        <w:t>当常驻技术人员解决不了时，投标人支援工程师</w:t>
      </w:r>
      <w:r>
        <w:rPr>
          <w:rFonts w:hint="eastAsia" w:ascii="宋体" w:hAnsi="宋体" w:cs="@宋体"/>
          <w:bCs/>
          <w:color w:val="auto"/>
          <w:sz w:val="24"/>
        </w:rPr>
        <w:t>响应时间不得超过</w:t>
      </w:r>
      <w:r>
        <w:rPr>
          <w:rFonts w:hint="eastAsia" w:ascii="宋体" w:hAnsi="宋体" w:cs="@宋体"/>
          <w:bCs/>
          <w:color w:val="auto"/>
          <w:sz w:val="24"/>
          <w:lang w:val="en-US" w:eastAsia="zh-CN"/>
        </w:rPr>
        <w:t>0.5小时</w:t>
      </w:r>
      <w:r>
        <w:rPr>
          <w:rFonts w:hint="eastAsia" w:ascii="宋体" w:hAnsi="宋体" w:cs="@宋体"/>
          <w:bCs/>
          <w:color w:val="auto"/>
          <w:sz w:val="24"/>
          <w:lang w:eastAsia="zh-CN"/>
        </w:rPr>
        <w:t>。</w:t>
      </w:r>
    </w:p>
    <w:p>
      <w:pPr>
        <w:pStyle w:val="4"/>
        <w:bidi w:val="0"/>
        <w:rPr>
          <w:lang w:eastAsia="en-US"/>
        </w:rPr>
      </w:pPr>
      <w:bookmarkStart w:id="100" w:name="_Toc9156"/>
      <w:r>
        <w:rPr>
          <w:rFonts w:hint="eastAsia"/>
          <w:lang w:val="en-US" w:eastAsia="zh-CN"/>
        </w:rPr>
        <w:t>4、</w:t>
      </w:r>
      <w:r>
        <w:rPr>
          <w:rFonts w:hint="eastAsia"/>
          <w:lang w:eastAsia="en-US"/>
        </w:rPr>
        <w:t>售后服务</w:t>
      </w:r>
      <w:bookmarkEnd w:id="100"/>
    </w:p>
    <w:p>
      <w:pPr>
        <w:widowControl/>
        <w:numPr>
          <w:ilvl w:val="0"/>
          <w:numId w:val="77"/>
        </w:numPr>
        <w:spacing w:line="360" w:lineRule="auto"/>
        <w:ind w:left="0" w:firstLine="424" w:firstLineChars="177"/>
        <w:contextualSpacing/>
        <w:jc w:val="left"/>
        <w:rPr>
          <w:rFonts w:ascii="宋体" w:hAnsi="宋体" w:cs="@宋体"/>
          <w:bCs/>
          <w:sz w:val="24"/>
        </w:rPr>
      </w:pPr>
      <w:r>
        <w:rPr>
          <w:rFonts w:ascii="宋体" w:hAnsi="宋体"/>
          <w:kern w:val="0"/>
          <w:sz w:val="24"/>
        </w:rPr>
        <w:t>质保期：应用软件从项目整体验收通过之日起</w:t>
      </w:r>
      <w:r>
        <w:rPr>
          <w:rFonts w:hint="eastAsia" w:ascii="宋体" w:hAnsi="宋体"/>
          <w:kern w:val="0"/>
          <w:sz w:val="24"/>
          <w:lang w:val="en-US" w:eastAsia="zh-CN"/>
        </w:rPr>
        <w:t>3</w:t>
      </w:r>
      <w:r>
        <w:rPr>
          <w:rFonts w:ascii="宋体" w:hAnsi="宋体"/>
          <w:kern w:val="0"/>
          <w:sz w:val="24"/>
        </w:rPr>
        <w:t>年</w:t>
      </w:r>
      <w:r>
        <w:rPr>
          <w:rFonts w:hint="eastAsia" w:ascii="宋体" w:hAnsi="宋体"/>
          <w:kern w:val="0"/>
          <w:sz w:val="24"/>
          <w:lang w:eastAsia="zh-CN"/>
        </w:rPr>
        <w:t>。</w:t>
      </w:r>
      <w:r>
        <w:rPr>
          <w:rFonts w:ascii="宋体" w:hAnsi="宋体"/>
          <w:kern w:val="0"/>
          <w:sz w:val="24"/>
        </w:rPr>
        <w:t>质保期内，应用软件的</w:t>
      </w:r>
      <w:r>
        <w:rPr>
          <w:rFonts w:hint="eastAsia" w:ascii="宋体" w:hAnsi="宋体"/>
          <w:kern w:val="0"/>
          <w:sz w:val="24"/>
          <w:lang w:eastAsia="zh-CN"/>
        </w:rPr>
        <w:t>接口、</w:t>
      </w:r>
      <w:r>
        <w:rPr>
          <w:rFonts w:ascii="宋体" w:hAnsi="宋体"/>
          <w:kern w:val="0"/>
          <w:sz w:val="24"/>
        </w:rPr>
        <w:t>升级、维护均免费。</w:t>
      </w:r>
    </w:p>
    <w:p>
      <w:pPr>
        <w:widowControl/>
        <w:numPr>
          <w:ilvl w:val="0"/>
          <w:numId w:val="77"/>
        </w:numPr>
        <w:spacing w:line="360" w:lineRule="auto"/>
        <w:ind w:left="0" w:firstLine="424" w:firstLineChars="177"/>
        <w:contextualSpacing/>
        <w:jc w:val="left"/>
        <w:rPr>
          <w:rFonts w:hint="eastAsia" w:ascii="宋体" w:hAnsi="宋体" w:cs="@宋体"/>
          <w:bCs/>
          <w:sz w:val="24"/>
        </w:rPr>
      </w:pPr>
      <w:r>
        <w:rPr>
          <w:rFonts w:hint="eastAsia" w:ascii="宋体" w:hAnsi="宋体" w:cs="@宋体"/>
          <w:bCs/>
          <w:sz w:val="24"/>
        </w:rPr>
        <w:t>投标人应该在项目的实施过程中提供软件支持的服务，这些服务应该包括：</w:t>
      </w:r>
    </w:p>
    <w:p>
      <w:pPr>
        <w:widowControl/>
        <w:numPr>
          <w:ilvl w:val="0"/>
          <w:numId w:val="78"/>
        </w:numPr>
        <w:spacing w:line="360" w:lineRule="auto"/>
        <w:ind w:left="0" w:leftChars="0" w:firstLine="422" w:firstLineChars="176"/>
        <w:contextualSpacing/>
        <w:jc w:val="left"/>
        <w:rPr>
          <w:rFonts w:hint="eastAsia" w:ascii="宋体" w:hAnsi="宋体" w:cs="@宋体"/>
          <w:bCs/>
          <w:sz w:val="24"/>
        </w:rPr>
      </w:pPr>
      <w:r>
        <w:rPr>
          <w:rFonts w:hint="eastAsia" w:ascii="宋体" w:hAnsi="宋体" w:cs="@宋体"/>
          <w:bCs/>
          <w:sz w:val="24"/>
        </w:rPr>
        <w:t>对影响到系统平稳作业以及应用模块操作使用的问题解答与分析，并提出解决方案；</w:t>
      </w:r>
    </w:p>
    <w:p>
      <w:pPr>
        <w:widowControl/>
        <w:numPr>
          <w:ilvl w:val="0"/>
          <w:numId w:val="78"/>
        </w:numPr>
        <w:spacing w:line="360" w:lineRule="auto"/>
        <w:ind w:left="0" w:leftChars="0" w:firstLine="422" w:firstLineChars="176"/>
        <w:contextualSpacing/>
        <w:jc w:val="left"/>
        <w:rPr>
          <w:rFonts w:hint="eastAsia" w:ascii="宋体" w:hAnsi="宋体" w:cs="@宋体"/>
          <w:bCs/>
          <w:sz w:val="24"/>
        </w:rPr>
      </w:pPr>
      <w:r>
        <w:rPr>
          <w:rFonts w:hint="eastAsia" w:ascii="宋体" w:hAnsi="宋体" w:cs="@宋体"/>
          <w:bCs/>
          <w:sz w:val="24"/>
        </w:rPr>
        <w:t>定期进行程序错误的修改、维护、实施；</w:t>
      </w:r>
    </w:p>
    <w:p>
      <w:pPr>
        <w:widowControl/>
        <w:numPr>
          <w:ilvl w:val="0"/>
          <w:numId w:val="78"/>
        </w:numPr>
        <w:spacing w:line="360" w:lineRule="auto"/>
        <w:ind w:left="0" w:leftChars="0" w:firstLine="422" w:firstLineChars="176"/>
        <w:contextualSpacing/>
        <w:jc w:val="left"/>
        <w:rPr>
          <w:rFonts w:hint="eastAsia" w:ascii="宋体" w:hAnsi="宋体" w:cs="@宋体"/>
          <w:bCs/>
          <w:sz w:val="24"/>
        </w:rPr>
      </w:pPr>
      <w:r>
        <w:rPr>
          <w:rFonts w:hint="eastAsia" w:ascii="宋体" w:hAnsi="宋体" w:cs="@宋体"/>
          <w:bCs/>
          <w:sz w:val="24"/>
        </w:rPr>
        <w:t>对所有的维护活动进行记录，并形成规范的文档，例如记录时间、地点、原因等，最后还要注明完成的时间和人员；</w:t>
      </w:r>
    </w:p>
    <w:p>
      <w:pPr>
        <w:widowControl/>
        <w:numPr>
          <w:ilvl w:val="0"/>
          <w:numId w:val="78"/>
        </w:numPr>
        <w:spacing w:line="360" w:lineRule="auto"/>
        <w:ind w:left="0" w:leftChars="0" w:firstLine="422" w:firstLineChars="176"/>
        <w:contextualSpacing/>
        <w:jc w:val="left"/>
        <w:rPr>
          <w:rFonts w:hint="eastAsia" w:ascii="宋体" w:hAnsi="宋体" w:cs="@宋体"/>
          <w:bCs/>
          <w:sz w:val="24"/>
        </w:rPr>
      </w:pPr>
      <w:r>
        <w:rPr>
          <w:rFonts w:hint="eastAsia" w:ascii="宋体" w:hAnsi="宋体" w:cs="@宋体"/>
          <w:bCs/>
          <w:sz w:val="24"/>
        </w:rPr>
        <w:t>提供7*24小时的现场维护和故障解决；</w:t>
      </w:r>
    </w:p>
    <w:p>
      <w:pPr>
        <w:widowControl/>
        <w:numPr>
          <w:ilvl w:val="0"/>
          <w:numId w:val="78"/>
        </w:numPr>
        <w:spacing w:line="360" w:lineRule="auto"/>
        <w:ind w:left="0" w:leftChars="0" w:firstLine="422" w:firstLineChars="176"/>
        <w:contextualSpacing/>
        <w:jc w:val="left"/>
        <w:rPr>
          <w:rFonts w:hint="eastAsia" w:ascii="宋体" w:hAnsi="宋体" w:cs="@宋体"/>
          <w:bCs/>
          <w:sz w:val="24"/>
        </w:rPr>
      </w:pPr>
      <w:r>
        <w:rPr>
          <w:rFonts w:hint="eastAsia" w:ascii="宋体" w:hAnsi="宋体" w:cs="@宋体"/>
          <w:bCs/>
          <w:sz w:val="24"/>
        </w:rPr>
        <w:t>管理、维护系统以及与其他系统的接口；</w:t>
      </w:r>
    </w:p>
    <w:p>
      <w:pPr>
        <w:widowControl/>
        <w:numPr>
          <w:ilvl w:val="0"/>
          <w:numId w:val="78"/>
        </w:numPr>
        <w:spacing w:line="360" w:lineRule="auto"/>
        <w:ind w:left="0" w:leftChars="0" w:firstLine="422" w:firstLineChars="176"/>
        <w:contextualSpacing/>
        <w:jc w:val="left"/>
        <w:rPr>
          <w:rFonts w:hint="eastAsia" w:ascii="宋体" w:hAnsi="宋体" w:cs="@宋体"/>
          <w:bCs/>
          <w:sz w:val="24"/>
        </w:rPr>
      </w:pPr>
      <w:r>
        <w:rPr>
          <w:rFonts w:hint="eastAsia" w:ascii="宋体" w:hAnsi="宋体" w:cs="@宋体"/>
          <w:bCs/>
          <w:sz w:val="24"/>
        </w:rPr>
        <w:t>与其他合作方的协作</w:t>
      </w:r>
      <w:r>
        <w:rPr>
          <w:rFonts w:hint="eastAsia" w:ascii="宋体" w:hAnsi="宋体" w:cs="@宋体"/>
          <w:bCs/>
          <w:sz w:val="24"/>
          <w:lang w:eastAsia="zh-CN"/>
        </w:rPr>
        <w:t>、</w:t>
      </w:r>
      <w:r>
        <w:rPr>
          <w:rFonts w:hint="eastAsia" w:ascii="宋体" w:hAnsi="宋体" w:cs="@宋体"/>
          <w:bCs/>
          <w:sz w:val="24"/>
        </w:rPr>
        <w:t>问题解答、问题分析；</w:t>
      </w:r>
    </w:p>
    <w:p>
      <w:pPr>
        <w:widowControl/>
        <w:numPr>
          <w:ilvl w:val="0"/>
          <w:numId w:val="78"/>
        </w:numPr>
        <w:spacing w:line="360" w:lineRule="auto"/>
        <w:ind w:left="0" w:leftChars="0" w:firstLine="422" w:firstLineChars="176"/>
        <w:contextualSpacing/>
        <w:jc w:val="left"/>
        <w:rPr>
          <w:rFonts w:hint="eastAsia" w:ascii="宋体" w:hAnsi="宋体" w:cs="@宋体"/>
          <w:bCs/>
          <w:sz w:val="24"/>
        </w:rPr>
      </w:pPr>
      <w:r>
        <w:rPr>
          <w:rFonts w:hint="eastAsia" w:ascii="宋体" w:hAnsi="宋体" w:cs="@宋体"/>
          <w:bCs/>
          <w:sz w:val="24"/>
        </w:rPr>
        <w:t>修正应用软件的错误；</w:t>
      </w:r>
    </w:p>
    <w:p>
      <w:pPr>
        <w:widowControl/>
        <w:numPr>
          <w:ilvl w:val="0"/>
          <w:numId w:val="78"/>
        </w:numPr>
        <w:spacing w:line="360" w:lineRule="auto"/>
        <w:ind w:left="0" w:leftChars="0" w:firstLine="422" w:firstLineChars="176"/>
        <w:contextualSpacing/>
        <w:jc w:val="left"/>
        <w:rPr>
          <w:rFonts w:hint="eastAsia" w:ascii="宋体" w:hAnsi="宋体" w:cs="@宋体"/>
          <w:bCs/>
          <w:sz w:val="24"/>
        </w:rPr>
      </w:pPr>
      <w:r>
        <w:rPr>
          <w:rFonts w:hint="eastAsia" w:ascii="宋体" w:hAnsi="宋体" w:cs="@宋体"/>
          <w:bCs/>
          <w:sz w:val="24"/>
        </w:rPr>
        <w:t>维护服务必须保证系统的一致性与稳定性，不能因维护导致系统故障宕机；</w:t>
      </w:r>
    </w:p>
    <w:p>
      <w:pPr>
        <w:widowControl/>
        <w:numPr>
          <w:ilvl w:val="0"/>
          <w:numId w:val="78"/>
        </w:numPr>
        <w:spacing w:line="360" w:lineRule="auto"/>
        <w:ind w:left="0" w:leftChars="0" w:firstLine="422" w:firstLineChars="176"/>
        <w:contextualSpacing/>
        <w:jc w:val="left"/>
        <w:rPr>
          <w:rFonts w:hint="eastAsia" w:ascii="宋体" w:hAnsi="宋体" w:cs="@宋体"/>
          <w:bCs/>
          <w:sz w:val="24"/>
        </w:rPr>
      </w:pPr>
      <w:r>
        <w:rPr>
          <w:rFonts w:hint="eastAsia" w:ascii="宋体" w:hAnsi="宋体" w:cs="@宋体"/>
          <w:bCs/>
          <w:sz w:val="24"/>
        </w:rPr>
        <w:t>对医院系统的每一次改变或是升级都必须对照用户需求，确保每次改变或升级后原有应用功能都能正常运行；</w:t>
      </w:r>
    </w:p>
    <w:p>
      <w:pPr>
        <w:widowControl/>
        <w:numPr>
          <w:ilvl w:val="0"/>
          <w:numId w:val="78"/>
        </w:numPr>
        <w:spacing w:line="360" w:lineRule="auto"/>
        <w:ind w:left="0" w:leftChars="0" w:firstLine="422" w:firstLineChars="176"/>
        <w:contextualSpacing/>
        <w:jc w:val="left"/>
        <w:rPr>
          <w:rFonts w:ascii="宋体" w:hAnsi="宋体" w:cs="@宋体"/>
          <w:bCs/>
          <w:sz w:val="24"/>
        </w:rPr>
      </w:pPr>
      <w:r>
        <w:rPr>
          <w:rFonts w:hint="eastAsia" w:ascii="宋体" w:hAnsi="宋体" w:cs="@宋体"/>
          <w:bCs/>
          <w:sz w:val="24"/>
        </w:rPr>
        <w:t>评估并保证建议的解决方案完全符合采购方目前的操作模式，对现有系统的正常运作没有影响，所有的调优或修改建议不得降低医院数据集成共享平台系统和现有业务信息系统的性能与可用性。</w:t>
      </w:r>
    </w:p>
    <w:p>
      <w:pPr>
        <w:widowControl/>
        <w:numPr>
          <w:ilvl w:val="0"/>
          <w:numId w:val="77"/>
        </w:numPr>
        <w:spacing w:line="360" w:lineRule="auto"/>
        <w:ind w:left="0" w:firstLine="424" w:firstLineChars="177"/>
        <w:contextualSpacing/>
        <w:jc w:val="left"/>
        <w:rPr>
          <w:rFonts w:hint="eastAsia" w:ascii="宋体" w:hAnsi="宋体" w:cs="@宋体"/>
          <w:bCs/>
          <w:sz w:val="24"/>
        </w:rPr>
      </w:pPr>
      <w:r>
        <w:rPr>
          <w:rFonts w:hint="eastAsia" w:ascii="宋体" w:hAnsi="宋体" w:cs="@宋体"/>
          <w:bCs/>
          <w:sz w:val="24"/>
        </w:rPr>
        <w:t>针对招标人项目，投标人应承诺如下支持服务保证：</w:t>
      </w:r>
    </w:p>
    <w:p>
      <w:pPr>
        <w:widowControl/>
        <w:numPr>
          <w:ilvl w:val="0"/>
          <w:numId w:val="79"/>
        </w:numPr>
        <w:spacing w:line="360" w:lineRule="auto"/>
        <w:ind w:left="780" w:leftChars="0" w:hanging="360" w:firstLineChars="0"/>
        <w:contextualSpacing/>
        <w:jc w:val="left"/>
        <w:rPr>
          <w:rFonts w:ascii="宋体" w:hAnsi="宋体" w:cs="@宋体"/>
          <w:bCs/>
          <w:color w:val="auto"/>
          <w:sz w:val="24"/>
        </w:rPr>
      </w:pPr>
      <w:r>
        <w:rPr>
          <w:rFonts w:hint="eastAsia" w:ascii="宋体" w:hAnsi="宋体" w:cs="@宋体"/>
          <w:bCs/>
          <w:color w:val="auto"/>
          <w:sz w:val="24"/>
        </w:rPr>
        <w:t>投标人需要制定全面的工作计划，保证按照工作计划进行运维管理。</w:t>
      </w:r>
    </w:p>
    <w:p>
      <w:pPr>
        <w:widowControl/>
        <w:numPr>
          <w:ilvl w:val="0"/>
          <w:numId w:val="79"/>
        </w:numPr>
        <w:spacing w:line="360" w:lineRule="auto"/>
        <w:ind w:left="780" w:leftChars="0" w:hanging="360" w:firstLineChars="0"/>
        <w:contextualSpacing/>
        <w:jc w:val="left"/>
        <w:rPr>
          <w:rFonts w:ascii="宋体" w:hAnsi="宋体" w:cs="@宋体"/>
          <w:bCs/>
          <w:color w:val="auto"/>
          <w:sz w:val="24"/>
        </w:rPr>
      </w:pPr>
      <w:r>
        <w:rPr>
          <w:rFonts w:hint="eastAsia" w:ascii="宋体" w:hAnsi="宋体" w:cs="@宋体"/>
          <w:bCs/>
          <w:color w:val="auto"/>
          <w:sz w:val="24"/>
        </w:rPr>
        <w:t>投标人必须保证版本的控制，对所有的应用系统配置、源程序代码、文档等进行有效的管理。</w:t>
      </w:r>
    </w:p>
    <w:p>
      <w:pPr>
        <w:widowControl/>
        <w:numPr>
          <w:ilvl w:val="0"/>
          <w:numId w:val="79"/>
        </w:numPr>
        <w:spacing w:line="360" w:lineRule="auto"/>
        <w:ind w:left="780" w:leftChars="0" w:hanging="360" w:firstLineChars="0"/>
        <w:contextualSpacing/>
        <w:jc w:val="left"/>
        <w:rPr>
          <w:rFonts w:ascii="宋体" w:hAnsi="宋体" w:cs="@宋体"/>
          <w:bCs/>
          <w:color w:val="auto"/>
          <w:sz w:val="24"/>
        </w:rPr>
      </w:pPr>
      <w:r>
        <w:rPr>
          <w:rFonts w:hint="eastAsia" w:ascii="宋体" w:hAnsi="宋体" w:cs="@宋体"/>
          <w:bCs/>
          <w:color w:val="auto"/>
          <w:sz w:val="24"/>
        </w:rPr>
        <w:t>投标人必须制定安全管理手册，保证系统的可靠性。</w:t>
      </w:r>
    </w:p>
    <w:p>
      <w:pPr>
        <w:widowControl/>
        <w:numPr>
          <w:ilvl w:val="0"/>
          <w:numId w:val="79"/>
        </w:numPr>
        <w:spacing w:line="360" w:lineRule="auto"/>
        <w:ind w:left="780" w:leftChars="0" w:hanging="360" w:firstLineChars="0"/>
        <w:contextualSpacing/>
        <w:jc w:val="left"/>
        <w:rPr>
          <w:rFonts w:ascii="宋体" w:hAnsi="宋体" w:cs="@宋体"/>
          <w:bCs/>
          <w:color w:val="auto"/>
          <w:sz w:val="24"/>
        </w:rPr>
      </w:pPr>
      <w:r>
        <w:rPr>
          <w:rFonts w:hint="eastAsia" w:ascii="宋体" w:hAnsi="宋体" w:cs="@宋体"/>
          <w:bCs/>
          <w:color w:val="auto"/>
          <w:sz w:val="24"/>
        </w:rPr>
        <w:t>投标人必须遵从国家卫计委、地方卫生管理机构的统一安全标准。</w:t>
      </w:r>
    </w:p>
    <w:p>
      <w:pPr>
        <w:widowControl/>
        <w:numPr>
          <w:ilvl w:val="0"/>
          <w:numId w:val="79"/>
        </w:numPr>
        <w:spacing w:line="360" w:lineRule="auto"/>
        <w:ind w:left="780" w:leftChars="0" w:hanging="360" w:firstLineChars="0"/>
        <w:contextualSpacing/>
        <w:jc w:val="left"/>
        <w:rPr>
          <w:rFonts w:ascii="宋体" w:hAnsi="宋体" w:cs="@宋体"/>
          <w:bCs/>
          <w:color w:val="auto"/>
          <w:sz w:val="24"/>
        </w:rPr>
      </w:pPr>
      <w:r>
        <w:rPr>
          <w:rFonts w:hint="eastAsia" w:ascii="宋体" w:hAnsi="宋体" w:cs="@宋体"/>
          <w:bCs/>
          <w:color w:val="auto"/>
          <w:sz w:val="24"/>
        </w:rPr>
        <w:t>中标方对系统的任何改动都应该通知采购方。</w:t>
      </w:r>
    </w:p>
    <w:p>
      <w:pPr>
        <w:widowControl/>
        <w:numPr>
          <w:ilvl w:val="0"/>
          <w:numId w:val="79"/>
        </w:numPr>
        <w:spacing w:line="360" w:lineRule="auto"/>
        <w:ind w:left="780" w:leftChars="0" w:hanging="360" w:firstLineChars="0"/>
        <w:contextualSpacing/>
        <w:jc w:val="left"/>
        <w:rPr>
          <w:rFonts w:ascii="宋体" w:hAnsi="宋体" w:cs="@宋体"/>
          <w:bCs/>
          <w:color w:val="auto"/>
          <w:sz w:val="24"/>
        </w:rPr>
      </w:pPr>
      <w:r>
        <w:rPr>
          <w:rFonts w:hint="eastAsia" w:ascii="宋体" w:hAnsi="宋体" w:cs="@宋体"/>
          <w:bCs/>
          <w:color w:val="auto"/>
          <w:sz w:val="24"/>
        </w:rPr>
        <w:t>不得使用加密狗、注册码限制使用期限或安装点数；</w:t>
      </w:r>
    </w:p>
    <w:p>
      <w:pPr>
        <w:widowControl/>
        <w:numPr>
          <w:ilvl w:val="0"/>
          <w:numId w:val="79"/>
        </w:numPr>
        <w:spacing w:line="360" w:lineRule="auto"/>
        <w:ind w:left="780" w:leftChars="0" w:hanging="360" w:firstLineChars="0"/>
        <w:contextualSpacing/>
        <w:jc w:val="left"/>
        <w:rPr>
          <w:rFonts w:ascii="宋体" w:hAnsi="宋体" w:cs="@宋体"/>
          <w:bCs/>
          <w:color w:val="auto"/>
          <w:sz w:val="24"/>
        </w:rPr>
      </w:pPr>
      <w:r>
        <w:rPr>
          <w:rFonts w:hint="eastAsia" w:ascii="宋体" w:hAnsi="宋体" w:cs="@宋体"/>
          <w:bCs/>
          <w:color w:val="auto"/>
          <w:sz w:val="24"/>
        </w:rPr>
        <w:t>应向甲方提供相关技术文档，包括但不限于以下内容：数据库结构字典及相关技术文档、使用手册、常见故障检测及解决方法。</w:t>
      </w:r>
    </w:p>
    <w:p>
      <w:pPr>
        <w:widowControl/>
        <w:numPr>
          <w:ilvl w:val="0"/>
          <w:numId w:val="79"/>
        </w:numPr>
        <w:spacing w:line="360" w:lineRule="auto"/>
        <w:ind w:left="780" w:leftChars="0" w:hanging="360" w:firstLineChars="0"/>
        <w:contextualSpacing/>
        <w:jc w:val="left"/>
        <w:rPr>
          <w:rFonts w:ascii="宋体" w:hAnsi="宋体" w:cs="@宋体"/>
          <w:bCs/>
          <w:color w:val="auto"/>
          <w:sz w:val="24"/>
        </w:rPr>
      </w:pPr>
      <w:r>
        <w:rPr>
          <w:rFonts w:hint="eastAsia" w:ascii="宋体" w:hAnsi="宋体" w:cs="@宋体"/>
          <w:bCs/>
          <w:color w:val="auto"/>
          <w:sz w:val="24"/>
        </w:rPr>
        <w:t>运维服务要求：应提供对本项目软件所在服务器以及本次采购终端设备的安全防护服务，如：操作系统补丁更新、数据库补丁更新、系统性能优化、数据库系统优化、服务器或数据库迁移、相关安全措施落实及定期巡检。</w:t>
      </w:r>
    </w:p>
    <w:p>
      <w:pPr>
        <w:widowControl/>
        <w:numPr>
          <w:ilvl w:val="0"/>
          <w:numId w:val="79"/>
        </w:numPr>
        <w:spacing w:line="360" w:lineRule="auto"/>
        <w:ind w:left="780" w:leftChars="0" w:hanging="360" w:firstLineChars="0"/>
        <w:contextualSpacing/>
        <w:jc w:val="left"/>
        <w:rPr>
          <w:rFonts w:ascii="宋体" w:hAnsi="宋体" w:cs="@宋体"/>
          <w:bCs/>
          <w:color w:val="auto"/>
          <w:sz w:val="24"/>
        </w:rPr>
      </w:pPr>
      <w:r>
        <w:rPr>
          <w:rFonts w:hint="eastAsia" w:ascii="宋体" w:hAnsi="宋体" w:cs="@宋体"/>
          <w:bCs/>
          <w:color w:val="auto"/>
          <w:sz w:val="24"/>
        </w:rPr>
        <w:t>由于硬件和网络原因或使用不当(如引入病毒、操作失误、受到攻击、医院网络或服务器故障等)造成的系统损坏，需要乙方到现场服务,质保期内应免费服务。</w:t>
      </w:r>
    </w:p>
    <w:p>
      <w:pPr>
        <w:widowControl/>
        <w:numPr>
          <w:ilvl w:val="0"/>
          <w:numId w:val="79"/>
        </w:numPr>
        <w:spacing w:line="360" w:lineRule="auto"/>
        <w:ind w:left="780" w:leftChars="0" w:hanging="360" w:firstLineChars="0"/>
        <w:contextualSpacing/>
        <w:jc w:val="left"/>
        <w:rPr>
          <w:rFonts w:ascii="宋体" w:hAnsi="宋体" w:cs="@宋体"/>
          <w:bCs/>
          <w:color w:val="auto"/>
          <w:sz w:val="24"/>
        </w:rPr>
      </w:pPr>
      <w:r>
        <w:rPr>
          <w:rFonts w:hint="eastAsia" w:ascii="宋体" w:hAnsi="宋体" w:cs="@宋体"/>
          <w:bCs/>
          <w:color w:val="auto"/>
          <w:sz w:val="24"/>
        </w:rPr>
        <w:t>应保证所提供的软件系统设计性能的安全性,因系统本身设计缺陷导致甲方信息系统感染病毒等其他损害的,要积极协助解决,造成损失的要视损失程度进行赔偿。</w:t>
      </w:r>
    </w:p>
    <w:p>
      <w:pPr>
        <w:widowControl/>
        <w:numPr>
          <w:ilvl w:val="0"/>
          <w:numId w:val="79"/>
        </w:numPr>
        <w:spacing w:line="360" w:lineRule="auto"/>
        <w:ind w:left="780" w:leftChars="0" w:hanging="360" w:firstLineChars="0"/>
        <w:contextualSpacing/>
        <w:jc w:val="left"/>
        <w:rPr>
          <w:rFonts w:ascii="宋体" w:hAnsi="宋体" w:cs="@宋体"/>
          <w:bCs/>
          <w:color w:val="auto"/>
          <w:sz w:val="24"/>
        </w:rPr>
      </w:pPr>
      <w:r>
        <w:rPr>
          <w:rFonts w:hint="eastAsia" w:ascii="宋体" w:hAnsi="宋体" w:cs="@宋体"/>
          <w:bCs/>
          <w:color w:val="auto"/>
          <w:sz w:val="24"/>
        </w:rPr>
        <w:t>能按照国家信息安全相关法规和标准，对本项目进行安全自查并改造，如数据库特权帐户分离管理，不得将特权帐号用于应用软件连接；密码不得明文传输和存储；具有防范数据库注入等攻击的措施；用户密码可以指定密码强度及有效期；不使用高危端口如445、139、135进行数据传输。</w:t>
      </w:r>
    </w:p>
    <w:p>
      <w:pPr>
        <w:widowControl/>
        <w:numPr>
          <w:ilvl w:val="0"/>
          <w:numId w:val="0"/>
        </w:numPr>
        <w:spacing w:line="360" w:lineRule="auto"/>
        <w:contextualSpacing/>
        <w:jc w:val="left"/>
        <w:rPr>
          <w:rFonts w:ascii="宋体" w:hAnsi="宋体" w:cs="@宋体"/>
          <w:bCs/>
          <w:color w:val="auto"/>
          <w:sz w:val="24"/>
        </w:rPr>
      </w:pPr>
    </w:p>
    <w:p>
      <w:pPr>
        <w:widowControl/>
        <w:numPr>
          <w:ilvl w:val="0"/>
          <w:numId w:val="0"/>
        </w:numPr>
        <w:spacing w:line="360" w:lineRule="auto"/>
        <w:contextualSpacing/>
        <w:jc w:val="left"/>
        <w:rPr>
          <w:rFonts w:ascii="宋体" w:hAnsi="宋体"/>
          <w:color w:val="auto"/>
          <w:kern w:val="0"/>
          <w:sz w:val="24"/>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37</w:t>
    </w:r>
    <w:r>
      <w:rPr>
        <w:b/>
        <w:bCs/>
        <w:sz w:val="24"/>
        <w:szCs w:val="24"/>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D196E"/>
    <w:multiLevelType w:val="singleLevel"/>
    <w:tmpl w:val="931D196E"/>
    <w:lvl w:ilvl="0" w:tentative="0">
      <w:start w:val="1"/>
      <w:numFmt w:val="decimal"/>
      <w:lvlText w:val="(%1)"/>
      <w:lvlJc w:val="left"/>
      <w:pPr>
        <w:ind w:left="425" w:hanging="425"/>
      </w:pPr>
      <w:rPr>
        <w:rFonts w:hint="default"/>
      </w:rPr>
    </w:lvl>
  </w:abstractNum>
  <w:abstractNum w:abstractNumId="1">
    <w:nsid w:val="939BD33A"/>
    <w:multiLevelType w:val="singleLevel"/>
    <w:tmpl w:val="939BD33A"/>
    <w:lvl w:ilvl="0" w:tentative="0">
      <w:start w:val="1"/>
      <w:numFmt w:val="decimal"/>
      <w:lvlText w:val="(%1)"/>
      <w:lvlJc w:val="left"/>
      <w:pPr>
        <w:ind w:left="425" w:hanging="425"/>
      </w:pPr>
      <w:rPr>
        <w:rFonts w:hint="default"/>
      </w:rPr>
    </w:lvl>
  </w:abstractNum>
  <w:abstractNum w:abstractNumId="2">
    <w:nsid w:val="96FBD018"/>
    <w:multiLevelType w:val="singleLevel"/>
    <w:tmpl w:val="96FBD018"/>
    <w:lvl w:ilvl="0" w:tentative="0">
      <w:start w:val="1"/>
      <w:numFmt w:val="decimal"/>
      <w:lvlText w:val="(%1)"/>
      <w:lvlJc w:val="left"/>
      <w:pPr>
        <w:ind w:left="425" w:hanging="425"/>
      </w:pPr>
      <w:rPr>
        <w:rFonts w:hint="default"/>
      </w:rPr>
    </w:lvl>
  </w:abstractNum>
  <w:abstractNum w:abstractNumId="3">
    <w:nsid w:val="979530B0"/>
    <w:multiLevelType w:val="singleLevel"/>
    <w:tmpl w:val="979530B0"/>
    <w:lvl w:ilvl="0" w:tentative="0">
      <w:start w:val="1"/>
      <w:numFmt w:val="decimal"/>
      <w:lvlText w:val="(%1)"/>
      <w:lvlJc w:val="left"/>
      <w:pPr>
        <w:ind w:left="425" w:hanging="425"/>
      </w:pPr>
      <w:rPr>
        <w:rFonts w:hint="default"/>
      </w:rPr>
    </w:lvl>
  </w:abstractNum>
  <w:abstractNum w:abstractNumId="4">
    <w:nsid w:val="99AE71E0"/>
    <w:multiLevelType w:val="singleLevel"/>
    <w:tmpl w:val="99AE71E0"/>
    <w:lvl w:ilvl="0" w:tentative="0">
      <w:start w:val="1"/>
      <w:numFmt w:val="decimal"/>
      <w:lvlText w:val="(%1)"/>
      <w:lvlJc w:val="left"/>
      <w:pPr>
        <w:ind w:left="425" w:hanging="425"/>
      </w:pPr>
      <w:rPr>
        <w:rFonts w:hint="default"/>
      </w:rPr>
    </w:lvl>
  </w:abstractNum>
  <w:abstractNum w:abstractNumId="5">
    <w:nsid w:val="9AA802CA"/>
    <w:multiLevelType w:val="singleLevel"/>
    <w:tmpl w:val="9AA802CA"/>
    <w:lvl w:ilvl="0" w:tentative="0">
      <w:start w:val="1"/>
      <w:numFmt w:val="decimal"/>
      <w:lvlText w:val="(%1)"/>
      <w:lvlJc w:val="left"/>
      <w:pPr>
        <w:ind w:left="425" w:hanging="425"/>
      </w:pPr>
      <w:rPr>
        <w:rFonts w:hint="default"/>
      </w:rPr>
    </w:lvl>
  </w:abstractNum>
  <w:abstractNum w:abstractNumId="6">
    <w:nsid w:val="AA4AB074"/>
    <w:multiLevelType w:val="singleLevel"/>
    <w:tmpl w:val="AA4AB074"/>
    <w:lvl w:ilvl="0" w:tentative="0">
      <w:start w:val="1"/>
      <w:numFmt w:val="decimal"/>
      <w:lvlText w:val="%1."/>
      <w:lvlJc w:val="left"/>
      <w:pPr>
        <w:ind w:left="425" w:hanging="425"/>
      </w:pPr>
      <w:rPr>
        <w:rFonts w:hint="default"/>
      </w:rPr>
    </w:lvl>
  </w:abstractNum>
  <w:abstractNum w:abstractNumId="7">
    <w:nsid w:val="AA8C97F7"/>
    <w:multiLevelType w:val="singleLevel"/>
    <w:tmpl w:val="AA8C97F7"/>
    <w:lvl w:ilvl="0" w:tentative="0">
      <w:start w:val="1"/>
      <w:numFmt w:val="decimal"/>
      <w:lvlText w:val="(%1)"/>
      <w:lvlJc w:val="left"/>
      <w:pPr>
        <w:ind w:left="425" w:hanging="425"/>
      </w:pPr>
      <w:rPr>
        <w:rFonts w:hint="default"/>
      </w:rPr>
    </w:lvl>
  </w:abstractNum>
  <w:abstractNum w:abstractNumId="8">
    <w:nsid w:val="ACC3D4E7"/>
    <w:multiLevelType w:val="singleLevel"/>
    <w:tmpl w:val="ACC3D4E7"/>
    <w:lvl w:ilvl="0" w:tentative="0">
      <w:start w:val="1"/>
      <w:numFmt w:val="decimal"/>
      <w:lvlText w:val="(%1)"/>
      <w:lvlJc w:val="left"/>
      <w:pPr>
        <w:ind w:left="425" w:hanging="425"/>
      </w:pPr>
      <w:rPr>
        <w:rFonts w:hint="default"/>
      </w:rPr>
    </w:lvl>
  </w:abstractNum>
  <w:abstractNum w:abstractNumId="9">
    <w:nsid w:val="AF545A9C"/>
    <w:multiLevelType w:val="singleLevel"/>
    <w:tmpl w:val="AF545A9C"/>
    <w:lvl w:ilvl="0" w:tentative="0">
      <w:start w:val="1"/>
      <w:numFmt w:val="decimal"/>
      <w:lvlText w:val="(%1)"/>
      <w:lvlJc w:val="left"/>
      <w:pPr>
        <w:ind w:left="425" w:hanging="425"/>
      </w:pPr>
      <w:rPr>
        <w:rFonts w:hint="default"/>
      </w:rPr>
    </w:lvl>
  </w:abstractNum>
  <w:abstractNum w:abstractNumId="10">
    <w:nsid w:val="B8E7DB88"/>
    <w:multiLevelType w:val="singleLevel"/>
    <w:tmpl w:val="B8E7DB88"/>
    <w:lvl w:ilvl="0" w:tentative="0">
      <w:start w:val="1"/>
      <w:numFmt w:val="decimal"/>
      <w:lvlText w:val="(%1)"/>
      <w:lvlJc w:val="left"/>
      <w:pPr>
        <w:ind w:left="425" w:hanging="425"/>
      </w:pPr>
      <w:rPr>
        <w:rFonts w:hint="default"/>
      </w:rPr>
    </w:lvl>
  </w:abstractNum>
  <w:abstractNum w:abstractNumId="11">
    <w:nsid w:val="B9741799"/>
    <w:multiLevelType w:val="singleLevel"/>
    <w:tmpl w:val="B9741799"/>
    <w:lvl w:ilvl="0" w:tentative="0">
      <w:start w:val="1"/>
      <w:numFmt w:val="decimal"/>
      <w:lvlText w:val="(%1)"/>
      <w:lvlJc w:val="left"/>
      <w:pPr>
        <w:ind w:left="425" w:hanging="425"/>
      </w:pPr>
      <w:rPr>
        <w:rFonts w:hint="default"/>
      </w:rPr>
    </w:lvl>
  </w:abstractNum>
  <w:abstractNum w:abstractNumId="12">
    <w:nsid w:val="BE4D739D"/>
    <w:multiLevelType w:val="singleLevel"/>
    <w:tmpl w:val="BE4D739D"/>
    <w:lvl w:ilvl="0" w:tentative="0">
      <w:start w:val="1"/>
      <w:numFmt w:val="decimal"/>
      <w:suff w:val="nothing"/>
      <w:lvlText w:val="%1）"/>
      <w:lvlJc w:val="left"/>
    </w:lvl>
  </w:abstractNum>
  <w:abstractNum w:abstractNumId="13">
    <w:nsid w:val="C414CDB3"/>
    <w:multiLevelType w:val="singleLevel"/>
    <w:tmpl w:val="C414CDB3"/>
    <w:lvl w:ilvl="0" w:tentative="0">
      <w:start w:val="1"/>
      <w:numFmt w:val="decimal"/>
      <w:lvlText w:val="(%1)"/>
      <w:lvlJc w:val="left"/>
      <w:pPr>
        <w:ind w:left="425" w:hanging="425"/>
      </w:pPr>
      <w:rPr>
        <w:rFonts w:hint="default"/>
      </w:rPr>
    </w:lvl>
  </w:abstractNum>
  <w:abstractNum w:abstractNumId="14">
    <w:nsid w:val="C831FEC7"/>
    <w:multiLevelType w:val="singleLevel"/>
    <w:tmpl w:val="C831FEC7"/>
    <w:lvl w:ilvl="0" w:tentative="0">
      <w:start w:val="1"/>
      <w:numFmt w:val="decimal"/>
      <w:lvlText w:val="%1."/>
      <w:lvlJc w:val="left"/>
      <w:pPr>
        <w:ind w:left="425" w:hanging="425"/>
      </w:pPr>
      <w:rPr>
        <w:rFonts w:hint="default"/>
      </w:rPr>
    </w:lvl>
  </w:abstractNum>
  <w:abstractNum w:abstractNumId="15">
    <w:nsid w:val="C977253F"/>
    <w:multiLevelType w:val="singleLevel"/>
    <w:tmpl w:val="C977253F"/>
    <w:lvl w:ilvl="0" w:tentative="0">
      <w:start w:val="1"/>
      <w:numFmt w:val="decimal"/>
      <w:lvlText w:val="(%1)"/>
      <w:lvlJc w:val="left"/>
      <w:pPr>
        <w:ind w:left="425" w:hanging="425"/>
      </w:pPr>
      <w:rPr>
        <w:rFonts w:hint="default"/>
      </w:rPr>
    </w:lvl>
  </w:abstractNum>
  <w:abstractNum w:abstractNumId="16">
    <w:nsid w:val="D3DC042E"/>
    <w:multiLevelType w:val="singleLevel"/>
    <w:tmpl w:val="D3DC042E"/>
    <w:lvl w:ilvl="0" w:tentative="0">
      <w:start w:val="1"/>
      <w:numFmt w:val="decimal"/>
      <w:lvlText w:val="(%1)"/>
      <w:lvlJc w:val="left"/>
      <w:pPr>
        <w:ind w:left="425" w:hanging="425"/>
      </w:pPr>
      <w:rPr>
        <w:rFonts w:hint="default"/>
      </w:rPr>
    </w:lvl>
  </w:abstractNum>
  <w:abstractNum w:abstractNumId="17">
    <w:nsid w:val="D7583971"/>
    <w:multiLevelType w:val="singleLevel"/>
    <w:tmpl w:val="D7583971"/>
    <w:lvl w:ilvl="0" w:tentative="0">
      <w:start w:val="1"/>
      <w:numFmt w:val="decimal"/>
      <w:lvlText w:val="(%1)"/>
      <w:lvlJc w:val="left"/>
      <w:pPr>
        <w:ind w:left="425" w:hanging="425"/>
      </w:pPr>
      <w:rPr>
        <w:rFonts w:hint="default"/>
      </w:rPr>
    </w:lvl>
  </w:abstractNum>
  <w:abstractNum w:abstractNumId="18">
    <w:nsid w:val="DAC0688A"/>
    <w:multiLevelType w:val="singleLevel"/>
    <w:tmpl w:val="DAC0688A"/>
    <w:lvl w:ilvl="0" w:tentative="0">
      <w:start w:val="1"/>
      <w:numFmt w:val="decimal"/>
      <w:lvlText w:val="(%1)"/>
      <w:lvlJc w:val="left"/>
      <w:pPr>
        <w:ind w:left="425" w:hanging="425"/>
      </w:pPr>
      <w:rPr>
        <w:rFonts w:hint="default"/>
      </w:rPr>
    </w:lvl>
  </w:abstractNum>
  <w:abstractNum w:abstractNumId="19">
    <w:nsid w:val="DFDED0C3"/>
    <w:multiLevelType w:val="singleLevel"/>
    <w:tmpl w:val="DFDED0C3"/>
    <w:lvl w:ilvl="0" w:tentative="0">
      <w:start w:val="1"/>
      <w:numFmt w:val="decimalEnclosedCircleChinese"/>
      <w:suff w:val="nothing"/>
      <w:lvlText w:val="%1　"/>
      <w:lvlJc w:val="left"/>
      <w:pPr>
        <w:ind w:left="0" w:firstLine="400"/>
      </w:pPr>
      <w:rPr>
        <w:rFonts w:hint="eastAsia"/>
      </w:rPr>
    </w:lvl>
  </w:abstractNum>
  <w:abstractNum w:abstractNumId="20">
    <w:nsid w:val="E1004F2F"/>
    <w:multiLevelType w:val="singleLevel"/>
    <w:tmpl w:val="E1004F2F"/>
    <w:lvl w:ilvl="0" w:tentative="0">
      <w:start w:val="1"/>
      <w:numFmt w:val="decimal"/>
      <w:lvlText w:val="(%1)"/>
      <w:lvlJc w:val="left"/>
      <w:pPr>
        <w:ind w:left="425" w:hanging="425"/>
      </w:pPr>
      <w:rPr>
        <w:rFonts w:hint="default"/>
      </w:rPr>
    </w:lvl>
  </w:abstractNum>
  <w:abstractNum w:abstractNumId="21">
    <w:nsid w:val="EC9D549E"/>
    <w:multiLevelType w:val="singleLevel"/>
    <w:tmpl w:val="EC9D549E"/>
    <w:lvl w:ilvl="0" w:tentative="0">
      <w:start w:val="1"/>
      <w:numFmt w:val="decimal"/>
      <w:lvlText w:val="(%1)"/>
      <w:lvlJc w:val="left"/>
      <w:pPr>
        <w:ind w:left="425" w:hanging="425"/>
      </w:pPr>
      <w:rPr>
        <w:rFonts w:hint="default"/>
      </w:rPr>
    </w:lvl>
  </w:abstractNum>
  <w:abstractNum w:abstractNumId="22">
    <w:nsid w:val="F7A33FDD"/>
    <w:multiLevelType w:val="singleLevel"/>
    <w:tmpl w:val="F7A33FDD"/>
    <w:lvl w:ilvl="0" w:tentative="0">
      <w:start w:val="1"/>
      <w:numFmt w:val="decimal"/>
      <w:lvlText w:val="(%1)"/>
      <w:lvlJc w:val="left"/>
      <w:pPr>
        <w:ind w:left="425" w:hanging="425"/>
      </w:pPr>
      <w:rPr>
        <w:rFonts w:hint="default"/>
      </w:rPr>
    </w:lvl>
  </w:abstractNum>
  <w:abstractNum w:abstractNumId="23">
    <w:nsid w:val="FA7F10A8"/>
    <w:multiLevelType w:val="singleLevel"/>
    <w:tmpl w:val="FA7F10A8"/>
    <w:lvl w:ilvl="0" w:tentative="0">
      <w:start w:val="1"/>
      <w:numFmt w:val="decimal"/>
      <w:lvlText w:val="(%1)"/>
      <w:lvlJc w:val="left"/>
      <w:pPr>
        <w:ind w:left="425" w:hanging="425"/>
      </w:pPr>
      <w:rPr>
        <w:rFonts w:hint="default"/>
      </w:rPr>
    </w:lvl>
  </w:abstractNum>
  <w:abstractNum w:abstractNumId="24">
    <w:nsid w:val="03783FC9"/>
    <w:multiLevelType w:val="singleLevel"/>
    <w:tmpl w:val="03783FC9"/>
    <w:lvl w:ilvl="0" w:tentative="0">
      <w:start w:val="1"/>
      <w:numFmt w:val="decimal"/>
      <w:lvlText w:val="(%1)"/>
      <w:lvlJc w:val="left"/>
      <w:pPr>
        <w:ind w:left="425" w:hanging="425"/>
      </w:pPr>
      <w:rPr>
        <w:rFonts w:hint="default"/>
      </w:rPr>
    </w:lvl>
  </w:abstractNum>
  <w:abstractNum w:abstractNumId="25">
    <w:nsid w:val="045D0063"/>
    <w:multiLevelType w:val="singleLevel"/>
    <w:tmpl w:val="045D0063"/>
    <w:lvl w:ilvl="0" w:tentative="0">
      <w:start w:val="1"/>
      <w:numFmt w:val="decimal"/>
      <w:lvlText w:val="(%1)"/>
      <w:lvlJc w:val="left"/>
      <w:pPr>
        <w:ind w:left="425" w:hanging="425"/>
      </w:pPr>
      <w:rPr>
        <w:rFonts w:hint="default"/>
      </w:rPr>
    </w:lvl>
  </w:abstractNum>
  <w:abstractNum w:abstractNumId="26">
    <w:nsid w:val="08C06284"/>
    <w:multiLevelType w:val="singleLevel"/>
    <w:tmpl w:val="08C06284"/>
    <w:lvl w:ilvl="0" w:tentative="0">
      <w:start w:val="1"/>
      <w:numFmt w:val="decimal"/>
      <w:lvlText w:val="(%1)"/>
      <w:lvlJc w:val="left"/>
      <w:pPr>
        <w:ind w:left="425" w:hanging="425"/>
      </w:pPr>
      <w:rPr>
        <w:rFonts w:hint="default"/>
      </w:rPr>
    </w:lvl>
  </w:abstractNum>
  <w:abstractNum w:abstractNumId="27">
    <w:nsid w:val="09AE9C27"/>
    <w:multiLevelType w:val="singleLevel"/>
    <w:tmpl w:val="09AE9C27"/>
    <w:lvl w:ilvl="0" w:tentative="0">
      <w:start w:val="1"/>
      <w:numFmt w:val="decimal"/>
      <w:lvlText w:val="(%1)"/>
      <w:lvlJc w:val="left"/>
      <w:pPr>
        <w:ind w:left="425" w:hanging="425"/>
      </w:pPr>
      <w:rPr>
        <w:rFonts w:hint="default"/>
      </w:rPr>
    </w:lvl>
  </w:abstractNum>
  <w:abstractNum w:abstractNumId="28">
    <w:nsid w:val="108AE06C"/>
    <w:multiLevelType w:val="singleLevel"/>
    <w:tmpl w:val="108AE06C"/>
    <w:lvl w:ilvl="0" w:tentative="0">
      <w:start w:val="1"/>
      <w:numFmt w:val="decimalEnclosedCircleChinese"/>
      <w:suff w:val="nothing"/>
      <w:lvlText w:val="%1　"/>
      <w:lvlJc w:val="left"/>
      <w:pPr>
        <w:ind w:left="0" w:firstLine="400"/>
      </w:pPr>
      <w:rPr>
        <w:rFonts w:hint="eastAsia"/>
      </w:rPr>
    </w:lvl>
  </w:abstractNum>
  <w:abstractNum w:abstractNumId="29">
    <w:nsid w:val="10B23DF7"/>
    <w:multiLevelType w:val="multilevel"/>
    <w:tmpl w:val="10B23DF7"/>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0">
    <w:nsid w:val="15451C6B"/>
    <w:multiLevelType w:val="multilevel"/>
    <w:tmpl w:val="15451C6B"/>
    <w:lvl w:ilvl="0" w:tentative="0">
      <w:start w:val="1"/>
      <w:numFmt w:val="decimal"/>
      <w:lvlText w:val="%1"/>
      <w:lvlJc w:val="left"/>
      <w:pPr>
        <w:ind w:left="936" w:hanging="936"/>
      </w:pPr>
      <w:rPr>
        <w:rFonts w:hint="default"/>
      </w:rPr>
    </w:lvl>
    <w:lvl w:ilvl="1" w:tentative="0">
      <w:start w:val="1"/>
      <w:numFmt w:val="decimal"/>
      <w:lvlText w:val="%1.%2"/>
      <w:lvlJc w:val="left"/>
      <w:pPr>
        <w:ind w:left="936" w:hanging="936"/>
      </w:pPr>
      <w:rPr>
        <w:rFonts w:hint="default"/>
      </w:rPr>
    </w:lvl>
    <w:lvl w:ilvl="2" w:tentative="0">
      <w:start w:val="1"/>
      <w:numFmt w:val="decimal"/>
      <w:pStyle w:val="19"/>
      <w:lvlText w:val="%1.%2.%3"/>
      <w:lvlJc w:val="left"/>
      <w:pPr>
        <w:ind w:left="936" w:hanging="936"/>
      </w:pPr>
      <w:rPr>
        <w:rFonts w:hint="default"/>
        <w:i w:val="0"/>
      </w:rPr>
    </w:lvl>
    <w:lvl w:ilvl="3" w:tentative="0">
      <w:start w:val="1"/>
      <w:numFmt w:val="decimal"/>
      <w:lvlText w:val="%1.%2.%3.%4"/>
      <w:lvlJc w:val="left"/>
      <w:pPr>
        <w:ind w:left="936" w:hanging="936"/>
      </w:pPr>
      <w:rPr>
        <w:b w:val="0"/>
        <w:bCs w:val="0"/>
        <w:i w:val="0"/>
        <w:iCs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ind w:left="1224" w:hanging="1224"/>
      </w:pPr>
      <w:rPr>
        <w:rFonts w:hint="default"/>
      </w:rPr>
    </w:lvl>
    <w:lvl w:ilvl="5" w:tentative="0">
      <w:start w:val="1"/>
      <w:numFmt w:val="decimal"/>
      <w:lvlText w:val="%1.%2.%3.%4.%5.%6."/>
      <w:lvlJc w:val="left"/>
      <w:pPr>
        <w:ind w:left="1224" w:hanging="1224"/>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1">
    <w:nsid w:val="180463F5"/>
    <w:multiLevelType w:val="singleLevel"/>
    <w:tmpl w:val="180463F5"/>
    <w:lvl w:ilvl="0" w:tentative="0">
      <w:start w:val="1"/>
      <w:numFmt w:val="decimal"/>
      <w:lvlText w:val="(%1)"/>
      <w:lvlJc w:val="left"/>
      <w:pPr>
        <w:ind w:left="425" w:hanging="425"/>
      </w:pPr>
      <w:rPr>
        <w:rFonts w:hint="default"/>
      </w:rPr>
    </w:lvl>
  </w:abstractNum>
  <w:abstractNum w:abstractNumId="32">
    <w:nsid w:val="186C0D29"/>
    <w:multiLevelType w:val="multilevel"/>
    <w:tmpl w:val="186C0D2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8B34447"/>
    <w:multiLevelType w:val="singleLevel"/>
    <w:tmpl w:val="18B34447"/>
    <w:lvl w:ilvl="0" w:tentative="0">
      <w:start w:val="1"/>
      <w:numFmt w:val="decimal"/>
      <w:lvlText w:val="(%1)"/>
      <w:lvlJc w:val="left"/>
      <w:pPr>
        <w:ind w:left="425" w:hanging="425"/>
      </w:pPr>
      <w:rPr>
        <w:rFonts w:hint="default"/>
      </w:rPr>
    </w:lvl>
  </w:abstractNum>
  <w:abstractNum w:abstractNumId="34">
    <w:nsid w:val="1B5953D9"/>
    <w:multiLevelType w:val="multilevel"/>
    <w:tmpl w:val="1B5953D9"/>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5">
    <w:nsid w:val="1F29230E"/>
    <w:multiLevelType w:val="singleLevel"/>
    <w:tmpl w:val="1F29230E"/>
    <w:lvl w:ilvl="0" w:tentative="0">
      <w:start w:val="1"/>
      <w:numFmt w:val="decimal"/>
      <w:lvlText w:val="(%1)"/>
      <w:lvlJc w:val="left"/>
      <w:pPr>
        <w:ind w:left="425" w:hanging="425"/>
      </w:pPr>
      <w:rPr>
        <w:rFonts w:hint="default"/>
      </w:rPr>
    </w:lvl>
  </w:abstractNum>
  <w:abstractNum w:abstractNumId="36">
    <w:nsid w:val="24505D39"/>
    <w:multiLevelType w:val="multilevel"/>
    <w:tmpl w:val="24505D39"/>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7">
    <w:nsid w:val="24CD14CC"/>
    <w:multiLevelType w:val="multilevel"/>
    <w:tmpl w:val="24CD14CC"/>
    <w:lvl w:ilvl="0" w:tentative="0">
      <w:start w:val="1"/>
      <w:numFmt w:val="decimal"/>
      <w:lvlText w:val="%1"/>
      <w:lvlJc w:val="left"/>
      <w:pPr>
        <w:ind w:left="425" w:hanging="425"/>
      </w:pPr>
    </w:lvl>
    <w:lvl w:ilvl="1" w:tentative="0">
      <w:start w:val="1"/>
      <w:numFmt w:val="decimal"/>
      <w:lvlText w:val="%1.%2"/>
      <w:lvlJc w:val="left"/>
      <w:pPr>
        <w:ind w:left="993"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8">
    <w:nsid w:val="266A68CC"/>
    <w:multiLevelType w:val="singleLevel"/>
    <w:tmpl w:val="266A68CC"/>
    <w:lvl w:ilvl="0" w:tentative="0">
      <w:start w:val="1"/>
      <w:numFmt w:val="decimal"/>
      <w:lvlText w:val="(%1)"/>
      <w:lvlJc w:val="left"/>
      <w:pPr>
        <w:ind w:left="425" w:hanging="425"/>
      </w:pPr>
      <w:rPr>
        <w:rFonts w:hint="default"/>
      </w:rPr>
    </w:lvl>
  </w:abstractNum>
  <w:abstractNum w:abstractNumId="39">
    <w:nsid w:val="2C21D785"/>
    <w:multiLevelType w:val="singleLevel"/>
    <w:tmpl w:val="2C21D785"/>
    <w:lvl w:ilvl="0" w:tentative="0">
      <w:start w:val="1"/>
      <w:numFmt w:val="decimal"/>
      <w:lvlText w:val="(%1)"/>
      <w:lvlJc w:val="left"/>
      <w:pPr>
        <w:ind w:left="425" w:hanging="425"/>
      </w:pPr>
      <w:rPr>
        <w:rFonts w:hint="default"/>
      </w:rPr>
    </w:lvl>
  </w:abstractNum>
  <w:abstractNum w:abstractNumId="40">
    <w:nsid w:val="2EBE66FE"/>
    <w:multiLevelType w:val="singleLevel"/>
    <w:tmpl w:val="2EBE66FE"/>
    <w:lvl w:ilvl="0" w:tentative="0">
      <w:start w:val="1"/>
      <w:numFmt w:val="decimal"/>
      <w:lvlText w:val="(%1)"/>
      <w:lvlJc w:val="left"/>
      <w:pPr>
        <w:ind w:left="425" w:hanging="425"/>
      </w:pPr>
      <w:rPr>
        <w:rFonts w:hint="default"/>
      </w:rPr>
    </w:lvl>
  </w:abstractNum>
  <w:abstractNum w:abstractNumId="41">
    <w:nsid w:val="33001391"/>
    <w:multiLevelType w:val="singleLevel"/>
    <w:tmpl w:val="33001391"/>
    <w:lvl w:ilvl="0" w:tentative="0">
      <w:start w:val="1"/>
      <w:numFmt w:val="decimal"/>
      <w:lvlText w:val="(%1)"/>
      <w:lvlJc w:val="left"/>
      <w:pPr>
        <w:ind w:left="425" w:hanging="425"/>
      </w:pPr>
      <w:rPr>
        <w:rFonts w:hint="default"/>
      </w:rPr>
    </w:lvl>
  </w:abstractNum>
  <w:abstractNum w:abstractNumId="42">
    <w:nsid w:val="35511776"/>
    <w:multiLevelType w:val="singleLevel"/>
    <w:tmpl w:val="35511776"/>
    <w:lvl w:ilvl="0" w:tentative="0">
      <w:start w:val="1"/>
      <w:numFmt w:val="decimal"/>
      <w:lvlText w:val="(%1)"/>
      <w:lvlJc w:val="left"/>
      <w:pPr>
        <w:ind w:left="425" w:hanging="425"/>
      </w:pPr>
      <w:rPr>
        <w:rFonts w:hint="default"/>
      </w:rPr>
    </w:lvl>
  </w:abstractNum>
  <w:abstractNum w:abstractNumId="43">
    <w:nsid w:val="37BA15C0"/>
    <w:multiLevelType w:val="singleLevel"/>
    <w:tmpl w:val="37BA15C0"/>
    <w:lvl w:ilvl="0" w:tentative="0">
      <w:start w:val="1"/>
      <w:numFmt w:val="decimal"/>
      <w:lvlText w:val="(%1)"/>
      <w:lvlJc w:val="left"/>
      <w:pPr>
        <w:ind w:left="425" w:hanging="425"/>
      </w:pPr>
      <w:rPr>
        <w:rFonts w:hint="default"/>
      </w:rPr>
    </w:lvl>
  </w:abstractNum>
  <w:abstractNum w:abstractNumId="44">
    <w:nsid w:val="38F2EB92"/>
    <w:multiLevelType w:val="singleLevel"/>
    <w:tmpl w:val="38F2EB92"/>
    <w:lvl w:ilvl="0" w:tentative="0">
      <w:start w:val="1"/>
      <w:numFmt w:val="decimal"/>
      <w:lvlText w:val="(%1)"/>
      <w:lvlJc w:val="left"/>
      <w:pPr>
        <w:ind w:left="425" w:hanging="425"/>
      </w:pPr>
      <w:rPr>
        <w:rFonts w:hint="default"/>
      </w:rPr>
    </w:lvl>
  </w:abstractNum>
  <w:abstractNum w:abstractNumId="45">
    <w:nsid w:val="3987F13F"/>
    <w:multiLevelType w:val="singleLevel"/>
    <w:tmpl w:val="3987F13F"/>
    <w:lvl w:ilvl="0" w:tentative="0">
      <w:start w:val="1"/>
      <w:numFmt w:val="decimal"/>
      <w:lvlText w:val="(%1)"/>
      <w:lvlJc w:val="left"/>
      <w:pPr>
        <w:ind w:left="425" w:hanging="425"/>
      </w:pPr>
      <w:rPr>
        <w:rFonts w:hint="default"/>
      </w:rPr>
    </w:lvl>
  </w:abstractNum>
  <w:abstractNum w:abstractNumId="46">
    <w:nsid w:val="3A784BAE"/>
    <w:multiLevelType w:val="multilevel"/>
    <w:tmpl w:val="3A784BAE"/>
    <w:lvl w:ilvl="0" w:tentative="0">
      <w:start w:val="1"/>
      <w:numFmt w:val="decimal"/>
      <w:lvlText w:val="%1)"/>
      <w:lvlJc w:val="left"/>
      <w:pPr>
        <w:ind w:left="780" w:hanging="360"/>
      </w:p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47">
    <w:nsid w:val="3DCF2E11"/>
    <w:multiLevelType w:val="singleLevel"/>
    <w:tmpl w:val="3DCF2E11"/>
    <w:lvl w:ilvl="0" w:tentative="0">
      <w:start w:val="1"/>
      <w:numFmt w:val="decimal"/>
      <w:lvlText w:val="%1."/>
      <w:lvlJc w:val="left"/>
      <w:pPr>
        <w:ind w:left="425" w:hanging="425"/>
      </w:pPr>
      <w:rPr>
        <w:rFonts w:hint="default"/>
      </w:rPr>
    </w:lvl>
  </w:abstractNum>
  <w:abstractNum w:abstractNumId="48">
    <w:nsid w:val="431737A5"/>
    <w:multiLevelType w:val="singleLevel"/>
    <w:tmpl w:val="431737A5"/>
    <w:lvl w:ilvl="0" w:tentative="0">
      <w:start w:val="1"/>
      <w:numFmt w:val="decimalEnclosedCircleChinese"/>
      <w:suff w:val="nothing"/>
      <w:lvlText w:val="%1　"/>
      <w:lvlJc w:val="left"/>
      <w:pPr>
        <w:ind w:left="0" w:firstLine="400"/>
      </w:pPr>
      <w:rPr>
        <w:rFonts w:hint="eastAsia"/>
      </w:rPr>
    </w:lvl>
  </w:abstractNum>
  <w:abstractNum w:abstractNumId="49">
    <w:nsid w:val="45F47033"/>
    <w:multiLevelType w:val="singleLevel"/>
    <w:tmpl w:val="45F47033"/>
    <w:lvl w:ilvl="0" w:tentative="0">
      <w:start w:val="2"/>
      <w:numFmt w:val="decimal"/>
      <w:suff w:val="nothing"/>
      <w:lvlText w:val="%1、"/>
      <w:lvlJc w:val="left"/>
    </w:lvl>
  </w:abstractNum>
  <w:abstractNum w:abstractNumId="50">
    <w:nsid w:val="49AF750D"/>
    <w:multiLevelType w:val="singleLevel"/>
    <w:tmpl w:val="49AF750D"/>
    <w:lvl w:ilvl="0" w:tentative="0">
      <w:start w:val="1"/>
      <w:numFmt w:val="decimal"/>
      <w:lvlText w:val="(%1)"/>
      <w:lvlJc w:val="left"/>
      <w:pPr>
        <w:ind w:left="425" w:hanging="425"/>
      </w:pPr>
      <w:rPr>
        <w:rFonts w:hint="default"/>
      </w:rPr>
    </w:lvl>
  </w:abstractNum>
  <w:abstractNum w:abstractNumId="51">
    <w:nsid w:val="4BCC2064"/>
    <w:multiLevelType w:val="multilevel"/>
    <w:tmpl w:val="4BCC2064"/>
    <w:lvl w:ilvl="0" w:tentative="0">
      <w:start w:val="1"/>
      <w:numFmt w:val="decimal"/>
      <w:lvlText w:val="(%1)"/>
      <w:lvlJc w:val="left"/>
      <w:pPr>
        <w:ind w:left="425" w:hanging="425"/>
      </w:pPr>
      <w:rPr>
        <w:rFonts w:hint="default"/>
      </w:rPr>
    </w:lvl>
    <w:lvl w:ilvl="1" w:tentative="0">
      <w:start w:val="1"/>
      <w:numFmt w:val="decimal"/>
      <w:lvlText w:val="%1.%2"/>
      <w:lvlJc w:val="left"/>
      <w:pPr>
        <w:ind w:left="993"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2">
    <w:nsid w:val="4BD27F29"/>
    <w:multiLevelType w:val="singleLevel"/>
    <w:tmpl w:val="4BD27F29"/>
    <w:lvl w:ilvl="0" w:tentative="0">
      <w:start w:val="1"/>
      <w:numFmt w:val="decimal"/>
      <w:lvlText w:val="(%1)"/>
      <w:lvlJc w:val="left"/>
      <w:pPr>
        <w:ind w:left="425" w:hanging="425"/>
      </w:pPr>
      <w:rPr>
        <w:rFonts w:hint="default"/>
      </w:rPr>
    </w:lvl>
  </w:abstractNum>
  <w:abstractNum w:abstractNumId="53">
    <w:nsid w:val="53D26DDF"/>
    <w:multiLevelType w:val="singleLevel"/>
    <w:tmpl w:val="53D26DDF"/>
    <w:lvl w:ilvl="0" w:tentative="0">
      <w:start w:val="1"/>
      <w:numFmt w:val="decimal"/>
      <w:lvlText w:val="(%1)"/>
      <w:lvlJc w:val="left"/>
      <w:pPr>
        <w:ind w:left="425" w:hanging="425"/>
      </w:pPr>
      <w:rPr>
        <w:rFonts w:hint="default"/>
      </w:rPr>
    </w:lvl>
  </w:abstractNum>
  <w:abstractNum w:abstractNumId="54">
    <w:nsid w:val="55A9E673"/>
    <w:multiLevelType w:val="singleLevel"/>
    <w:tmpl w:val="55A9E673"/>
    <w:lvl w:ilvl="0" w:tentative="0">
      <w:start w:val="1"/>
      <w:numFmt w:val="decimal"/>
      <w:lvlText w:val="(%1)"/>
      <w:lvlJc w:val="left"/>
      <w:pPr>
        <w:ind w:left="425" w:hanging="425"/>
      </w:pPr>
      <w:rPr>
        <w:rFonts w:hint="default"/>
      </w:rPr>
    </w:lvl>
  </w:abstractNum>
  <w:abstractNum w:abstractNumId="55">
    <w:nsid w:val="56E976EE"/>
    <w:multiLevelType w:val="multilevel"/>
    <w:tmpl w:val="56E976EE"/>
    <w:lvl w:ilvl="0" w:tentative="0">
      <w:start w:val="1"/>
      <w:numFmt w:val="decimal"/>
      <w:lvlText w:val="%1)"/>
      <w:lvlJc w:val="left"/>
      <w:pPr>
        <w:ind w:left="780" w:hanging="360"/>
      </w:p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56">
    <w:nsid w:val="59334521"/>
    <w:multiLevelType w:val="multilevel"/>
    <w:tmpl w:val="593345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A028A02"/>
    <w:multiLevelType w:val="singleLevel"/>
    <w:tmpl w:val="5A028A02"/>
    <w:lvl w:ilvl="0" w:tentative="0">
      <w:start w:val="1"/>
      <w:numFmt w:val="decimal"/>
      <w:lvlText w:val="(%1)"/>
      <w:lvlJc w:val="left"/>
      <w:pPr>
        <w:ind w:left="425" w:hanging="425"/>
      </w:pPr>
      <w:rPr>
        <w:rFonts w:hint="default"/>
      </w:rPr>
    </w:lvl>
  </w:abstractNum>
  <w:abstractNum w:abstractNumId="58">
    <w:nsid w:val="5AF96D3F"/>
    <w:multiLevelType w:val="singleLevel"/>
    <w:tmpl w:val="5AF96D3F"/>
    <w:lvl w:ilvl="0" w:tentative="0">
      <w:start w:val="1"/>
      <w:numFmt w:val="decimalEnclosedCircleChinese"/>
      <w:suff w:val="nothing"/>
      <w:lvlText w:val="%1　"/>
      <w:lvlJc w:val="left"/>
      <w:pPr>
        <w:ind w:left="0" w:firstLine="400"/>
      </w:pPr>
      <w:rPr>
        <w:rFonts w:hint="eastAsia"/>
      </w:rPr>
    </w:lvl>
  </w:abstractNum>
  <w:abstractNum w:abstractNumId="59">
    <w:nsid w:val="5D3A5F86"/>
    <w:multiLevelType w:val="singleLevel"/>
    <w:tmpl w:val="5D3A5F86"/>
    <w:lvl w:ilvl="0" w:tentative="0">
      <w:start w:val="1"/>
      <w:numFmt w:val="decimal"/>
      <w:lvlText w:val="(%1)"/>
      <w:lvlJc w:val="left"/>
      <w:pPr>
        <w:ind w:left="425" w:hanging="425"/>
      </w:pPr>
      <w:rPr>
        <w:rFonts w:hint="default"/>
      </w:rPr>
    </w:lvl>
  </w:abstractNum>
  <w:abstractNum w:abstractNumId="60">
    <w:nsid w:val="5E0EAD51"/>
    <w:multiLevelType w:val="singleLevel"/>
    <w:tmpl w:val="5E0EAD51"/>
    <w:lvl w:ilvl="0" w:tentative="0">
      <w:start w:val="1"/>
      <w:numFmt w:val="decimal"/>
      <w:lvlText w:val="(%1)"/>
      <w:lvlJc w:val="left"/>
      <w:pPr>
        <w:ind w:left="425" w:hanging="425"/>
      </w:pPr>
      <w:rPr>
        <w:rFonts w:hint="default"/>
      </w:rPr>
    </w:lvl>
  </w:abstractNum>
  <w:abstractNum w:abstractNumId="61">
    <w:nsid w:val="60D10056"/>
    <w:multiLevelType w:val="singleLevel"/>
    <w:tmpl w:val="60D10056"/>
    <w:lvl w:ilvl="0" w:tentative="0">
      <w:start w:val="1"/>
      <w:numFmt w:val="decimal"/>
      <w:lvlText w:val="(%1)"/>
      <w:lvlJc w:val="left"/>
      <w:pPr>
        <w:ind w:left="425" w:hanging="425"/>
      </w:pPr>
      <w:rPr>
        <w:rFonts w:hint="default"/>
      </w:rPr>
    </w:lvl>
  </w:abstractNum>
  <w:abstractNum w:abstractNumId="62">
    <w:nsid w:val="62408C6F"/>
    <w:multiLevelType w:val="singleLevel"/>
    <w:tmpl w:val="62408C6F"/>
    <w:lvl w:ilvl="0" w:tentative="0">
      <w:start w:val="1"/>
      <w:numFmt w:val="decimal"/>
      <w:lvlText w:val="(%1)"/>
      <w:lvlJc w:val="left"/>
      <w:pPr>
        <w:ind w:left="425" w:hanging="425"/>
      </w:pPr>
      <w:rPr>
        <w:rFonts w:hint="default"/>
      </w:rPr>
    </w:lvl>
  </w:abstractNum>
  <w:abstractNum w:abstractNumId="63">
    <w:nsid w:val="660E3FC7"/>
    <w:multiLevelType w:val="singleLevel"/>
    <w:tmpl w:val="660E3FC7"/>
    <w:lvl w:ilvl="0" w:tentative="0">
      <w:start w:val="1"/>
      <w:numFmt w:val="decimal"/>
      <w:lvlText w:val="(%1)"/>
      <w:lvlJc w:val="left"/>
      <w:pPr>
        <w:ind w:left="425" w:hanging="425"/>
      </w:pPr>
      <w:rPr>
        <w:rFonts w:hint="default"/>
      </w:rPr>
    </w:lvl>
  </w:abstractNum>
  <w:abstractNum w:abstractNumId="64">
    <w:nsid w:val="68D498BB"/>
    <w:multiLevelType w:val="singleLevel"/>
    <w:tmpl w:val="68D498BB"/>
    <w:lvl w:ilvl="0" w:tentative="0">
      <w:start w:val="1"/>
      <w:numFmt w:val="decimal"/>
      <w:lvlText w:val="(%1)"/>
      <w:lvlJc w:val="left"/>
      <w:pPr>
        <w:ind w:left="425" w:hanging="425"/>
      </w:pPr>
      <w:rPr>
        <w:rFonts w:hint="default"/>
      </w:rPr>
    </w:lvl>
  </w:abstractNum>
  <w:abstractNum w:abstractNumId="65">
    <w:nsid w:val="6F61B504"/>
    <w:multiLevelType w:val="singleLevel"/>
    <w:tmpl w:val="6F61B504"/>
    <w:lvl w:ilvl="0" w:tentative="0">
      <w:start w:val="1"/>
      <w:numFmt w:val="decimal"/>
      <w:lvlText w:val="(%1)"/>
      <w:lvlJc w:val="left"/>
      <w:pPr>
        <w:ind w:left="425" w:hanging="425"/>
      </w:pPr>
      <w:rPr>
        <w:rFonts w:hint="default"/>
      </w:rPr>
    </w:lvl>
  </w:abstractNum>
  <w:abstractNum w:abstractNumId="66">
    <w:nsid w:val="70F6C425"/>
    <w:multiLevelType w:val="singleLevel"/>
    <w:tmpl w:val="70F6C425"/>
    <w:lvl w:ilvl="0" w:tentative="0">
      <w:start w:val="1"/>
      <w:numFmt w:val="decimal"/>
      <w:lvlText w:val="(%1)"/>
      <w:lvlJc w:val="left"/>
      <w:pPr>
        <w:ind w:left="425" w:hanging="425"/>
      </w:pPr>
      <w:rPr>
        <w:rFonts w:hint="default"/>
      </w:rPr>
    </w:lvl>
  </w:abstractNum>
  <w:abstractNum w:abstractNumId="67">
    <w:nsid w:val="73BC3402"/>
    <w:multiLevelType w:val="multilevel"/>
    <w:tmpl w:val="73BC34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456A233"/>
    <w:multiLevelType w:val="singleLevel"/>
    <w:tmpl w:val="7456A233"/>
    <w:lvl w:ilvl="0" w:tentative="0">
      <w:start w:val="1"/>
      <w:numFmt w:val="decimal"/>
      <w:lvlText w:val="(%1)"/>
      <w:lvlJc w:val="left"/>
      <w:pPr>
        <w:ind w:left="425" w:hanging="425"/>
      </w:pPr>
      <w:rPr>
        <w:rFonts w:hint="default"/>
      </w:rPr>
    </w:lvl>
  </w:abstractNum>
  <w:abstractNum w:abstractNumId="69">
    <w:nsid w:val="75DEE972"/>
    <w:multiLevelType w:val="singleLevel"/>
    <w:tmpl w:val="75DEE972"/>
    <w:lvl w:ilvl="0" w:tentative="0">
      <w:start w:val="1"/>
      <w:numFmt w:val="decimal"/>
      <w:lvlText w:val="(%1)"/>
      <w:lvlJc w:val="left"/>
      <w:pPr>
        <w:ind w:left="425" w:hanging="425"/>
      </w:pPr>
      <w:rPr>
        <w:rFonts w:hint="default"/>
      </w:rPr>
    </w:lvl>
  </w:abstractNum>
  <w:abstractNum w:abstractNumId="70">
    <w:nsid w:val="778B4B12"/>
    <w:multiLevelType w:val="singleLevel"/>
    <w:tmpl w:val="778B4B12"/>
    <w:lvl w:ilvl="0" w:tentative="0">
      <w:start w:val="1"/>
      <w:numFmt w:val="decimal"/>
      <w:lvlText w:val="(%1)"/>
      <w:lvlJc w:val="left"/>
      <w:pPr>
        <w:ind w:left="425" w:hanging="425"/>
      </w:pPr>
      <w:rPr>
        <w:rFonts w:hint="default"/>
      </w:rPr>
    </w:lvl>
  </w:abstractNum>
  <w:abstractNum w:abstractNumId="71">
    <w:nsid w:val="78B9C55D"/>
    <w:multiLevelType w:val="singleLevel"/>
    <w:tmpl w:val="78B9C55D"/>
    <w:lvl w:ilvl="0" w:tentative="0">
      <w:start w:val="1"/>
      <w:numFmt w:val="decimal"/>
      <w:lvlText w:val="(%1)"/>
      <w:lvlJc w:val="left"/>
      <w:pPr>
        <w:ind w:left="425" w:hanging="425"/>
      </w:pPr>
      <w:rPr>
        <w:rFonts w:hint="default"/>
      </w:rPr>
    </w:lvl>
  </w:abstractNum>
  <w:abstractNum w:abstractNumId="72">
    <w:nsid w:val="79763B1F"/>
    <w:multiLevelType w:val="singleLevel"/>
    <w:tmpl w:val="79763B1F"/>
    <w:lvl w:ilvl="0" w:tentative="0">
      <w:start w:val="1"/>
      <w:numFmt w:val="decimal"/>
      <w:lvlText w:val="%1."/>
      <w:lvlJc w:val="left"/>
      <w:pPr>
        <w:ind w:left="425" w:hanging="425"/>
      </w:pPr>
      <w:rPr>
        <w:rFonts w:hint="default"/>
      </w:rPr>
    </w:lvl>
  </w:abstractNum>
  <w:abstractNum w:abstractNumId="73">
    <w:nsid w:val="7A076923"/>
    <w:multiLevelType w:val="multilevel"/>
    <w:tmpl w:val="7A076923"/>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4">
    <w:nsid w:val="7AEF787F"/>
    <w:multiLevelType w:val="singleLevel"/>
    <w:tmpl w:val="7AEF787F"/>
    <w:lvl w:ilvl="0" w:tentative="0">
      <w:start w:val="1"/>
      <w:numFmt w:val="decimal"/>
      <w:lvlText w:val="(%1)"/>
      <w:lvlJc w:val="left"/>
      <w:pPr>
        <w:ind w:left="425" w:hanging="425"/>
      </w:pPr>
      <w:rPr>
        <w:rFonts w:hint="default"/>
      </w:rPr>
    </w:lvl>
  </w:abstractNum>
  <w:abstractNum w:abstractNumId="75">
    <w:nsid w:val="7AFEEE7E"/>
    <w:multiLevelType w:val="singleLevel"/>
    <w:tmpl w:val="7AFEEE7E"/>
    <w:lvl w:ilvl="0" w:tentative="0">
      <w:start w:val="1"/>
      <w:numFmt w:val="decimal"/>
      <w:lvlText w:val="(%1)"/>
      <w:lvlJc w:val="left"/>
      <w:pPr>
        <w:ind w:left="425" w:hanging="425"/>
      </w:pPr>
      <w:rPr>
        <w:rFonts w:hint="default"/>
      </w:rPr>
    </w:lvl>
  </w:abstractNum>
  <w:abstractNum w:abstractNumId="76">
    <w:nsid w:val="7C2CAD0B"/>
    <w:multiLevelType w:val="singleLevel"/>
    <w:tmpl w:val="7C2CAD0B"/>
    <w:lvl w:ilvl="0" w:tentative="0">
      <w:start w:val="1"/>
      <w:numFmt w:val="decimal"/>
      <w:lvlText w:val="(%1)"/>
      <w:lvlJc w:val="left"/>
      <w:pPr>
        <w:ind w:left="425" w:hanging="425"/>
      </w:pPr>
      <w:rPr>
        <w:rFonts w:hint="default"/>
      </w:rPr>
    </w:lvl>
  </w:abstractNum>
  <w:abstractNum w:abstractNumId="77">
    <w:nsid w:val="7EE3E5A3"/>
    <w:multiLevelType w:val="singleLevel"/>
    <w:tmpl w:val="7EE3E5A3"/>
    <w:lvl w:ilvl="0" w:tentative="0">
      <w:start w:val="1"/>
      <w:numFmt w:val="decimal"/>
      <w:lvlText w:val="(%1)"/>
      <w:lvlJc w:val="left"/>
      <w:pPr>
        <w:ind w:left="425" w:hanging="425"/>
      </w:pPr>
      <w:rPr>
        <w:rFonts w:hint="default"/>
      </w:rPr>
    </w:lvl>
  </w:abstractNum>
  <w:abstractNum w:abstractNumId="78">
    <w:nsid w:val="7F28F937"/>
    <w:multiLevelType w:val="singleLevel"/>
    <w:tmpl w:val="7F28F937"/>
    <w:lvl w:ilvl="0" w:tentative="0">
      <w:start w:val="1"/>
      <w:numFmt w:val="decimal"/>
      <w:lvlText w:val="(%1)"/>
      <w:lvlJc w:val="left"/>
      <w:pPr>
        <w:ind w:left="425" w:hanging="425"/>
      </w:pPr>
      <w:rPr>
        <w:rFonts w:hint="default"/>
      </w:rPr>
    </w:lvl>
  </w:abstractNum>
  <w:num w:numId="1">
    <w:abstractNumId w:val="30"/>
  </w:num>
  <w:num w:numId="2">
    <w:abstractNumId w:val="29"/>
  </w:num>
  <w:num w:numId="3">
    <w:abstractNumId w:val="34"/>
  </w:num>
  <w:num w:numId="4">
    <w:abstractNumId w:val="36"/>
  </w:num>
  <w:num w:numId="5">
    <w:abstractNumId w:val="73"/>
  </w:num>
  <w:num w:numId="6">
    <w:abstractNumId w:val="47"/>
  </w:num>
  <w:num w:numId="7">
    <w:abstractNumId w:val="56"/>
  </w:num>
  <w:num w:numId="8">
    <w:abstractNumId w:val="14"/>
  </w:num>
  <w:num w:numId="9">
    <w:abstractNumId w:val="68"/>
  </w:num>
  <w:num w:numId="10">
    <w:abstractNumId w:val="22"/>
  </w:num>
  <w:num w:numId="11">
    <w:abstractNumId w:val="13"/>
  </w:num>
  <w:num w:numId="12">
    <w:abstractNumId w:val="33"/>
  </w:num>
  <w:num w:numId="13">
    <w:abstractNumId w:val="50"/>
  </w:num>
  <w:num w:numId="14">
    <w:abstractNumId w:val="57"/>
  </w:num>
  <w:num w:numId="15">
    <w:abstractNumId w:val="77"/>
  </w:num>
  <w:num w:numId="16">
    <w:abstractNumId w:val="10"/>
  </w:num>
  <w:num w:numId="17">
    <w:abstractNumId w:val="24"/>
  </w:num>
  <w:num w:numId="18">
    <w:abstractNumId w:val="8"/>
  </w:num>
  <w:num w:numId="19">
    <w:abstractNumId w:val="76"/>
  </w:num>
  <w:num w:numId="20">
    <w:abstractNumId w:val="45"/>
  </w:num>
  <w:num w:numId="21">
    <w:abstractNumId w:val="54"/>
  </w:num>
  <w:num w:numId="22">
    <w:abstractNumId w:val="51"/>
  </w:num>
  <w:num w:numId="23">
    <w:abstractNumId w:val="18"/>
  </w:num>
  <w:num w:numId="24">
    <w:abstractNumId w:val="64"/>
  </w:num>
  <w:num w:numId="25">
    <w:abstractNumId w:val="39"/>
  </w:num>
  <w:num w:numId="26">
    <w:abstractNumId w:val="60"/>
  </w:num>
  <w:num w:numId="27">
    <w:abstractNumId w:val="7"/>
  </w:num>
  <w:num w:numId="28">
    <w:abstractNumId w:val="28"/>
  </w:num>
  <w:num w:numId="29">
    <w:abstractNumId w:val="32"/>
  </w:num>
  <w:num w:numId="30">
    <w:abstractNumId w:val="38"/>
  </w:num>
  <w:num w:numId="31">
    <w:abstractNumId w:val="69"/>
  </w:num>
  <w:num w:numId="32">
    <w:abstractNumId w:val="74"/>
  </w:num>
  <w:num w:numId="33">
    <w:abstractNumId w:val="62"/>
  </w:num>
  <w:num w:numId="34">
    <w:abstractNumId w:val="15"/>
  </w:num>
  <w:num w:numId="35">
    <w:abstractNumId w:val="53"/>
  </w:num>
  <w:num w:numId="36">
    <w:abstractNumId w:val="20"/>
  </w:num>
  <w:num w:numId="37">
    <w:abstractNumId w:val="40"/>
  </w:num>
  <w:num w:numId="38">
    <w:abstractNumId w:val="43"/>
  </w:num>
  <w:num w:numId="39">
    <w:abstractNumId w:val="6"/>
  </w:num>
  <w:num w:numId="40">
    <w:abstractNumId w:val="2"/>
  </w:num>
  <w:num w:numId="41">
    <w:abstractNumId w:val="1"/>
  </w:num>
  <w:num w:numId="42">
    <w:abstractNumId w:val="52"/>
  </w:num>
  <w:num w:numId="43">
    <w:abstractNumId w:val="65"/>
  </w:num>
  <w:num w:numId="44">
    <w:abstractNumId w:val="44"/>
  </w:num>
  <w:num w:numId="45">
    <w:abstractNumId w:val="66"/>
  </w:num>
  <w:num w:numId="46">
    <w:abstractNumId w:val="16"/>
  </w:num>
  <w:num w:numId="47">
    <w:abstractNumId w:val="63"/>
  </w:num>
  <w:num w:numId="48">
    <w:abstractNumId w:val="17"/>
  </w:num>
  <w:num w:numId="49">
    <w:abstractNumId w:val="71"/>
  </w:num>
  <w:num w:numId="50">
    <w:abstractNumId w:val="11"/>
  </w:num>
  <w:num w:numId="51">
    <w:abstractNumId w:val="35"/>
  </w:num>
  <w:num w:numId="52">
    <w:abstractNumId w:val="26"/>
  </w:num>
  <w:num w:numId="53">
    <w:abstractNumId w:val="75"/>
  </w:num>
  <w:num w:numId="54">
    <w:abstractNumId w:val="72"/>
  </w:num>
  <w:num w:numId="55">
    <w:abstractNumId w:val="4"/>
  </w:num>
  <w:num w:numId="56">
    <w:abstractNumId w:val="37"/>
  </w:num>
  <w:num w:numId="57">
    <w:abstractNumId w:val="41"/>
  </w:num>
  <w:num w:numId="58">
    <w:abstractNumId w:val="59"/>
  </w:num>
  <w:num w:numId="59">
    <w:abstractNumId w:val="0"/>
  </w:num>
  <w:num w:numId="60">
    <w:abstractNumId w:val="9"/>
  </w:num>
  <w:num w:numId="61">
    <w:abstractNumId w:val="78"/>
  </w:num>
  <w:num w:numId="62">
    <w:abstractNumId w:val="27"/>
  </w:num>
  <w:num w:numId="63">
    <w:abstractNumId w:val="12"/>
  </w:num>
  <w:num w:numId="64">
    <w:abstractNumId w:val="70"/>
  </w:num>
  <w:num w:numId="65">
    <w:abstractNumId w:val="5"/>
  </w:num>
  <w:num w:numId="66">
    <w:abstractNumId w:val="58"/>
  </w:num>
  <w:num w:numId="67">
    <w:abstractNumId w:val="3"/>
  </w:num>
  <w:num w:numId="68">
    <w:abstractNumId w:val="25"/>
  </w:num>
  <w:num w:numId="69">
    <w:abstractNumId w:val="21"/>
  </w:num>
  <w:num w:numId="70">
    <w:abstractNumId w:val="61"/>
  </w:num>
  <w:num w:numId="71">
    <w:abstractNumId w:val="23"/>
  </w:num>
  <w:num w:numId="72">
    <w:abstractNumId w:val="31"/>
  </w:num>
  <w:num w:numId="73">
    <w:abstractNumId w:val="42"/>
  </w:num>
  <w:num w:numId="74">
    <w:abstractNumId w:val="46"/>
  </w:num>
  <w:num w:numId="75">
    <w:abstractNumId w:val="49"/>
  </w:num>
  <w:num w:numId="76">
    <w:abstractNumId w:val="55"/>
  </w:num>
  <w:num w:numId="77">
    <w:abstractNumId w:val="67"/>
  </w:num>
  <w:num w:numId="78">
    <w:abstractNumId w:val="48"/>
  </w:num>
  <w:num w:numId="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D3864"/>
    <w:rsid w:val="00D45E0D"/>
    <w:rsid w:val="059D013C"/>
    <w:rsid w:val="0D680111"/>
    <w:rsid w:val="0E2F3403"/>
    <w:rsid w:val="1456583E"/>
    <w:rsid w:val="15AB08EB"/>
    <w:rsid w:val="1AC7347A"/>
    <w:rsid w:val="201D3864"/>
    <w:rsid w:val="206E4A8B"/>
    <w:rsid w:val="236E5D7F"/>
    <w:rsid w:val="244239FE"/>
    <w:rsid w:val="28C37384"/>
    <w:rsid w:val="34A07891"/>
    <w:rsid w:val="353E0FC2"/>
    <w:rsid w:val="397C06DC"/>
    <w:rsid w:val="45EA3DC1"/>
    <w:rsid w:val="46E80E97"/>
    <w:rsid w:val="474A4CB8"/>
    <w:rsid w:val="4BA831BB"/>
    <w:rsid w:val="4FBC7DF2"/>
    <w:rsid w:val="514E7AB7"/>
    <w:rsid w:val="521E0100"/>
    <w:rsid w:val="55260DC5"/>
    <w:rsid w:val="570F215A"/>
    <w:rsid w:val="586E3E2F"/>
    <w:rsid w:val="591F781C"/>
    <w:rsid w:val="5FF87509"/>
    <w:rsid w:val="601459D7"/>
    <w:rsid w:val="63AD43A2"/>
    <w:rsid w:val="67B74797"/>
    <w:rsid w:val="72403B66"/>
    <w:rsid w:val="7D07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adjustRightInd w:val="0"/>
      <w:spacing w:before="240" w:after="120" w:line="0" w:lineRule="atLeast"/>
      <w:textAlignment w:val="baseline"/>
      <w:outlineLvl w:val="2"/>
    </w:pPr>
    <w:rPr>
      <w:rFonts w:ascii="Arial" w:hAnsi="Arial" w:eastAsia="黑体"/>
      <w:kern w:val="24"/>
      <w:sz w:val="24"/>
      <w:szCs w:val="20"/>
    </w:rPr>
  </w:style>
  <w:style w:type="paragraph" w:styleId="5">
    <w:name w:val="heading 4"/>
    <w:basedOn w:val="1"/>
    <w:next w:val="1"/>
    <w:qFormat/>
    <w:uiPriority w:val="0"/>
    <w:pPr>
      <w:keepNext/>
      <w:keepLines/>
      <w:adjustRightInd w:val="0"/>
      <w:spacing w:before="120" w:after="120" w:line="0" w:lineRule="atLeast"/>
      <w:textAlignment w:val="baseline"/>
      <w:outlineLvl w:val="3"/>
    </w:pPr>
    <w:rPr>
      <w:rFonts w:ascii="Arial" w:hAnsi="Arial" w:eastAsia="黑体"/>
      <w:kern w:val="0"/>
      <w:szCs w:val="20"/>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7">
    <w:name w:val="toc 3"/>
    <w:basedOn w:val="1"/>
    <w:next w:val="1"/>
    <w:qFormat/>
    <w:uiPriority w:val="0"/>
    <w:pPr>
      <w:ind w:left="840" w:leftChars="4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cr2"/>
    <w:basedOn w:val="3"/>
    <w:next w:val="15"/>
    <w:qFormat/>
    <w:uiPriority w:val="0"/>
    <w:pPr>
      <w:keepNext w:val="0"/>
      <w:pageBreakBefore/>
      <w:spacing w:before="25" w:after="25" w:line="360" w:lineRule="auto"/>
      <w:ind w:left="720"/>
      <w:jc w:val="center"/>
      <w:outlineLvl w:val="0"/>
    </w:pPr>
    <w:rPr>
      <w:rFonts w:ascii="微软雅黑" w:hAnsi="微软雅黑" w:eastAsia="微软雅黑"/>
      <w:sz w:val="36"/>
      <w:szCs w:val="36"/>
    </w:rPr>
  </w:style>
  <w:style w:type="paragraph" w:customStyle="1" w:styleId="15">
    <w:name w:val="cr3"/>
    <w:basedOn w:val="4"/>
    <w:next w:val="1"/>
    <w:qFormat/>
    <w:uiPriority w:val="0"/>
    <w:pPr>
      <w:snapToGrid w:val="0"/>
      <w:spacing w:before="0" w:after="0" w:line="360" w:lineRule="auto"/>
      <w:ind w:left="426" w:right="-237" w:rightChars="-113"/>
      <w:textAlignment w:val="auto"/>
      <w:outlineLvl w:val="1"/>
    </w:pPr>
    <w:rPr>
      <w:rFonts w:ascii="Times New Roman" w:hAnsi="Times New Roman"/>
      <w:b/>
      <w:bCs/>
      <w:kern w:val="0"/>
      <w:sz w:val="32"/>
      <w:szCs w:val="32"/>
      <w:lang w:val="zh-CN"/>
    </w:rPr>
  </w:style>
  <w:style w:type="paragraph" w:customStyle="1" w:styleId="16">
    <w:name w:val="列表段落1"/>
    <w:basedOn w:val="1"/>
    <w:qFormat/>
    <w:uiPriority w:val="34"/>
    <w:pPr>
      <w:ind w:firstLine="420" w:firstLineChars="200"/>
    </w:pPr>
    <w:rPr>
      <w:kern w:val="0"/>
      <w:sz w:val="20"/>
    </w:rPr>
  </w:style>
  <w:style w:type="paragraph" w:styleId="17">
    <w:name w:val="List Paragraph"/>
    <w:basedOn w:val="1"/>
    <w:qFormat/>
    <w:uiPriority w:val="34"/>
    <w:pPr>
      <w:ind w:firstLine="420" w:firstLineChars="200"/>
    </w:pPr>
  </w:style>
  <w:style w:type="paragraph" w:customStyle="1" w:styleId="18">
    <w:name w:val="_正文段落"/>
    <w:basedOn w:val="1"/>
    <w:qFormat/>
    <w:uiPriority w:val="0"/>
    <w:pPr>
      <w:spacing w:beforeLines="15" w:afterLines="15" w:line="360" w:lineRule="auto"/>
      <w:ind w:firstLine="480" w:firstLineChars="200"/>
    </w:pPr>
    <w:rPr>
      <w:rFonts w:ascii="宋体" w:hAnsi="宋体"/>
      <w:kern w:val="0"/>
      <w:sz w:val="24"/>
    </w:rPr>
  </w:style>
  <w:style w:type="paragraph" w:customStyle="1" w:styleId="19">
    <w:name w:val="Heading 3 (Numbered)"/>
    <w:basedOn w:val="1"/>
    <w:next w:val="1"/>
    <w:qFormat/>
    <w:uiPriority w:val="2"/>
    <w:pPr>
      <w:keepNext/>
      <w:keepLines/>
      <w:numPr>
        <w:ilvl w:val="2"/>
        <w:numId w:val="1"/>
      </w:numPr>
      <w:tabs>
        <w:tab w:val="left" w:pos="0"/>
        <w:tab w:val="left" w:pos="220"/>
        <w:tab w:val="left" w:pos="440"/>
        <w:tab w:val="left" w:pos="1152"/>
      </w:tabs>
      <w:spacing w:before="240" w:after="240" w:line="288" w:lineRule="auto"/>
      <w:outlineLvl w:val="2"/>
    </w:pPr>
    <w:rPr>
      <w:rFonts w:ascii="Segoe UI" w:hAnsi="Segoe UI" w:eastAsia="黑体"/>
      <w:color w:val="000000" w:themeColor="text1"/>
      <w:szCs w:val="28"/>
      <w:lang w:eastAsia="en-US"/>
      <w14:textFill>
        <w14:solidFill>
          <w14:schemeClr w14:val="tx1"/>
        </w14:solidFill>
      </w14:textFill>
    </w:rPr>
  </w:style>
  <w:style w:type="paragraph" w:customStyle="1" w:styleId="20">
    <w:name w:val="Ri正文"/>
    <w:basedOn w:val="1"/>
    <w:qFormat/>
    <w:uiPriority w:val="0"/>
    <w:pPr>
      <w:adjustRightInd w:val="0"/>
      <w:spacing w:before="156" w:beforeLines="50" w:after="156" w:afterLines="50" w:line="360" w:lineRule="auto"/>
      <w:ind w:firstLine="560" w:firstLineChars="200"/>
      <w:jc w:val="both"/>
    </w:pPr>
    <w:rPr>
      <w:rFonts w:ascii="仿宋_GB2312" w:hAnsi="Arial" w:eastAsia="仿宋_GB2312" w:cs="Times New Roman"/>
      <w:sz w:val="28"/>
      <w:szCs w:val="21"/>
      <w:lang w:val="zh-CN" w:eastAsia="zh-CN"/>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 w:type="paragraph" w:customStyle="1" w:styleId="22">
    <w:name w:val="WPSOffice手动目录 2"/>
    <w:qFormat/>
    <w:uiPriority w:val="0"/>
    <w:pPr>
      <w:ind w:leftChars="200"/>
    </w:pPr>
    <w:rPr>
      <w:rFonts w:asciiTheme="minorHAnsi" w:hAnsiTheme="minorHAnsi" w:eastAsiaTheme="minorEastAsia" w:cstheme="minorBidi"/>
      <w:sz w:val="20"/>
      <w:szCs w:val="20"/>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2502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2021-10-31T08:12:00Z</dcterms:created>
  <dc:creator>稻草人</dc:creator>
  <cp:lastModifiedBy>SorryÅ</cp:lastModifiedBy>
  <cp:lastPrinted>2022-01-11T09:37:00Z</cp:lastPrinted>
  <dcterms:modified xsi:type="dcterms:W3CDTF">2022-01-13T03:24:57Z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2506D6657E864397B697605B38F56B48</vt:lpwstr>
  </property>
</Properties>
</file>