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ascii="黑体" w:hAnsi="黑体" w:eastAsia="黑体" w:cs="黑体"/>
          <w:sz w:val="36"/>
          <w:szCs w:val="44"/>
          <w:u w:val="single"/>
        </w:rPr>
        <w:t>血糖信息化管理系统</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1"/>
          <w:rFonts w:hint="eastAsia" w:ascii="仿宋" w:hAnsi="仿宋" w:eastAsia="仿宋" w:cs="仿宋"/>
          <w:b w:val="0"/>
          <w:bCs/>
          <w:color w:val="auto"/>
          <w:sz w:val="21"/>
          <w:szCs w:val="21"/>
          <w:lang w:eastAsia="zh-CN"/>
        </w:rPr>
        <w:t>具备</w:t>
      </w:r>
      <w:r>
        <w:rPr>
          <w:rStyle w:val="11"/>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5、拟设置为</w:t>
      </w:r>
      <w:r>
        <w:rPr>
          <w:rFonts w:hint="eastAsia" w:ascii="仿宋" w:hAnsi="仿宋" w:eastAsia="仿宋" w:cs="仿宋"/>
          <w:b w:val="0"/>
          <w:bCs/>
          <w:szCs w:val="21"/>
          <w:lang w:eastAsia="zh-CN"/>
        </w:rPr>
        <w:t>★项参数要求投标人在投标文件中所提供的证明材料须为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1"/>
          <w:rFonts w:hint="eastAsia" w:ascii="仿宋" w:hAnsi="仿宋" w:eastAsia="仿宋" w:cs="仿宋"/>
          <w:b/>
          <w:bCs w:val="0"/>
          <w:color w:val="auto"/>
          <w:sz w:val="21"/>
          <w:szCs w:val="21"/>
          <w:lang w:eastAsia="zh-CN"/>
        </w:rPr>
        <w:t>或具备</w:t>
      </w:r>
      <w:r>
        <w:rPr>
          <w:rStyle w:val="11"/>
          <w:rFonts w:hint="eastAsia" w:ascii="仿宋" w:hAnsi="仿宋" w:eastAsia="仿宋" w:cs="仿宋"/>
          <w:b/>
          <w:bCs w:val="0"/>
          <w:color w:val="auto"/>
          <w:sz w:val="21"/>
          <w:szCs w:val="21"/>
          <w:lang w:val="en-US" w:eastAsia="zh-CN"/>
        </w:rPr>
        <w:t>CMA【或CNAS】资质检测机构）</w:t>
      </w:r>
      <w:r>
        <w:rPr>
          <w:rStyle w:val="11"/>
          <w:rFonts w:hint="eastAsia" w:ascii="仿宋" w:hAnsi="仿宋" w:eastAsia="仿宋" w:cs="仿宋"/>
          <w:b w:val="0"/>
          <w:bCs/>
          <w:color w:val="auto"/>
          <w:sz w:val="21"/>
          <w:szCs w:val="21"/>
          <w:lang w:val="en-US" w:eastAsia="zh-CN"/>
        </w:rPr>
        <w:t>出具的</w:t>
      </w:r>
      <w:r>
        <w:rPr>
          <w:rStyle w:val="11"/>
          <w:rFonts w:hint="eastAsia" w:ascii="仿宋" w:hAnsi="仿宋" w:eastAsia="仿宋" w:cs="仿宋"/>
          <w:b w:val="0"/>
          <w:bCs/>
          <w:color w:val="auto"/>
          <w:sz w:val="21"/>
          <w:szCs w:val="21"/>
        </w:rPr>
        <w:t>质检报告原件扫描件</w:t>
      </w:r>
      <w:r>
        <w:rPr>
          <w:rStyle w:val="11"/>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1"/>
          <w:rFonts w:hint="eastAsia" w:ascii="仿宋" w:hAnsi="仿宋" w:eastAsia="仿宋" w:cs="仿宋"/>
          <w:b w:val="0"/>
          <w:bCs/>
          <w:color w:val="auto"/>
          <w:sz w:val="21"/>
          <w:szCs w:val="21"/>
        </w:rPr>
        <w:t>食药监局</w:t>
      </w:r>
      <w:r>
        <w:rPr>
          <w:rStyle w:val="11"/>
          <w:rFonts w:hint="eastAsia" w:ascii="仿宋" w:hAnsi="仿宋" w:eastAsia="仿宋" w:cs="仿宋"/>
          <w:b w:val="0"/>
          <w:bCs/>
          <w:color w:val="auto"/>
          <w:sz w:val="21"/>
          <w:szCs w:val="21"/>
          <w:lang w:eastAsia="zh-CN"/>
        </w:rPr>
        <w:t>或</w:t>
      </w:r>
      <w:r>
        <w:rPr>
          <w:rStyle w:val="11"/>
          <w:rFonts w:hint="eastAsia" w:ascii="仿宋" w:hAnsi="仿宋" w:eastAsia="仿宋" w:cs="仿宋"/>
          <w:b w:val="0"/>
          <w:bCs/>
          <w:color w:val="auto"/>
          <w:sz w:val="21"/>
          <w:szCs w:val="21"/>
        </w:rPr>
        <w:t>其下属单位</w:t>
      </w:r>
      <w:r>
        <w:rPr>
          <w:rStyle w:val="11"/>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50" w:type="dxa"/>
            <w:gridSpan w:val="3"/>
          </w:tcPr>
          <w:p>
            <w:pPr>
              <w:spacing w:line="320" w:lineRule="exact"/>
              <w:jc w:val="center"/>
              <w:rPr>
                <w:rFonts w:ascii="仿宋" w:hAnsi="仿宋" w:eastAsia="仿宋"/>
                <w:b w:val="0"/>
                <w:bCs/>
                <w:szCs w:val="21"/>
              </w:rPr>
            </w:pPr>
            <w:r>
              <w:rPr>
                <w:rFonts w:hint="eastAsia" w:ascii="仿宋" w:hAnsi="仿宋" w:eastAsia="仿宋"/>
                <w:b w:val="0"/>
                <w:bCs/>
                <w:szCs w:val="21"/>
              </w:rPr>
              <w:t>本项目初步参数拟设置情况</w:t>
            </w:r>
          </w:p>
        </w:tc>
        <w:tc>
          <w:tcPr>
            <w:tcW w:w="1065" w:type="dxa"/>
          </w:tcPr>
          <w:p>
            <w:pPr>
              <w:spacing w:line="320" w:lineRule="exact"/>
              <w:jc w:val="center"/>
              <w:rPr>
                <w:rFonts w:hint="eastAsia" w:ascii="仿宋" w:hAnsi="仿宋" w:eastAsia="仿宋"/>
                <w:b w:val="0"/>
                <w:bCs/>
                <w:szCs w:val="21"/>
              </w:rPr>
            </w:pP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7"/>
              <w:spacing w:before="0" w:beforeAutospacing="0" w:after="0" w:afterAutospacing="0" w:line="360" w:lineRule="auto"/>
              <w:rPr>
                <w:rFonts w:ascii="仿宋" w:hAnsi="仿宋" w:eastAsia="仿宋"/>
                <w:b w:val="0"/>
                <w:bCs/>
                <w:szCs w:val="21"/>
              </w:rPr>
            </w:pPr>
            <w:r>
              <w:rPr>
                <w:rFonts w:hint="eastAsia" w:ascii="微软雅黑" w:hAnsi="微软雅黑" w:eastAsia="微软雅黑"/>
                <w:kern w:val="2"/>
                <w:sz w:val="21"/>
                <w:szCs w:val="22"/>
              </w:rPr>
              <w:t>配套血糖管理系统应能提供多种满足临床需求血糖报表，具备计算机软件著作权登记证书；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spacing w:after="200" w:line="360" w:lineRule="auto"/>
              <w:contextualSpacing/>
              <w:jc w:val="left"/>
              <w:rPr>
                <w:rFonts w:ascii="仿宋" w:hAnsi="仿宋" w:eastAsia="仿宋"/>
                <w:b w:val="0"/>
                <w:bCs/>
                <w:szCs w:val="21"/>
              </w:rPr>
            </w:pPr>
            <w:r>
              <w:rPr>
                <w:rFonts w:hint="eastAsia" w:ascii="微软雅黑" w:hAnsi="微软雅黑" w:eastAsia="微软雅黑"/>
                <w:szCs w:val="22"/>
              </w:rPr>
              <w:t>所投品牌需自带血糖数据管理软件，非第三方公司参与。开放软件接口支持连接，可连HIS、EMR、移动护理平台等多种系统，实现血糖数据实时上传，建立完整的患者档案；</w:t>
            </w:r>
          </w:p>
        </w:tc>
        <w:tc>
          <w:tcPr>
            <w:tcW w:w="1065"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是</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ascii="仿宋" w:hAnsi="仿宋" w:eastAsia="仿宋"/>
                <w:b w:val="0"/>
                <w:bCs/>
                <w:szCs w:val="21"/>
              </w:rPr>
            </w:pPr>
            <w:r>
              <w:rPr>
                <w:rFonts w:hint="eastAsia" w:ascii="微软雅黑" w:hAnsi="微软雅黑" w:eastAsia="微软雅黑"/>
                <w:szCs w:val="22"/>
              </w:rPr>
              <w:t>符合ISO 15197:2013标准（附证明材料），符合C</w:t>
            </w:r>
            <w:r>
              <w:rPr>
                <w:rFonts w:ascii="微软雅黑" w:hAnsi="微软雅黑" w:eastAsia="微软雅黑"/>
                <w:szCs w:val="22"/>
              </w:rPr>
              <w:t>ISPR11:C</w:t>
            </w:r>
            <w:r>
              <w:rPr>
                <w:rFonts w:hint="eastAsia" w:ascii="微软雅黑" w:hAnsi="微软雅黑" w:eastAsia="微软雅黑"/>
                <w:szCs w:val="22"/>
              </w:rPr>
              <w:t>lasss</w:t>
            </w:r>
            <w:r>
              <w:rPr>
                <w:rFonts w:ascii="微软雅黑" w:hAnsi="微软雅黑" w:eastAsia="微软雅黑"/>
                <w:szCs w:val="22"/>
              </w:rPr>
              <w:t xml:space="preserve"> B</w:t>
            </w:r>
            <w:r>
              <w:rPr>
                <w:rFonts w:hint="eastAsia" w:ascii="微软雅黑" w:hAnsi="微软雅黑" w:eastAsia="微软雅黑"/>
                <w:szCs w:val="22"/>
              </w:rPr>
              <w:t>（仅限辐射）；</w:t>
            </w:r>
          </w:p>
        </w:tc>
        <w:tc>
          <w:tcPr>
            <w:tcW w:w="1065" w:type="dxa"/>
          </w:tcPr>
          <w:p>
            <w:pPr>
              <w:spacing w:line="320" w:lineRule="exact"/>
              <w:rPr>
                <w:rFonts w:ascii="仿宋" w:hAnsi="仿宋" w:eastAsia="仿宋"/>
                <w:b w:val="0"/>
                <w:bCs/>
                <w:szCs w:val="21"/>
              </w:rPr>
            </w:pPr>
            <w:r>
              <w:rPr>
                <w:rFonts w:hint="eastAsia" w:ascii="微软雅黑" w:hAnsi="微软雅黑" w:eastAsia="微软雅黑"/>
                <w:szCs w:val="22"/>
                <w:lang w:eastAsia="zh-CN"/>
              </w:rPr>
              <w:t>是</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spacing w:after="200" w:line="360" w:lineRule="auto"/>
              <w:contextualSpacing/>
              <w:jc w:val="left"/>
              <w:rPr>
                <w:rFonts w:ascii="仿宋" w:hAnsi="仿宋" w:eastAsia="仿宋"/>
                <w:b w:val="0"/>
                <w:bCs/>
                <w:szCs w:val="21"/>
              </w:rPr>
            </w:pPr>
            <w:r>
              <w:rPr>
                <w:rFonts w:hint="eastAsia" w:ascii="微软雅黑" w:hAnsi="微软雅黑" w:eastAsia="微软雅黑"/>
                <w:szCs w:val="22"/>
              </w:rPr>
              <w:t>支持WiFi、蓝牙、RJ45、USB等多种传输方式，实现院外病人的数据在云端的连通，让医生可以随时随地查看和管理患者的全面信息；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widowControl/>
              <w:spacing w:after="200" w:line="360" w:lineRule="auto"/>
              <w:contextualSpacing/>
              <w:jc w:val="left"/>
              <w:rPr>
                <w:rFonts w:ascii="仿宋" w:hAnsi="仿宋" w:eastAsia="仿宋"/>
                <w:b w:val="0"/>
                <w:bCs/>
                <w:szCs w:val="21"/>
              </w:rPr>
            </w:pPr>
            <w:r>
              <w:rPr>
                <w:rFonts w:hint="eastAsia" w:ascii="微软雅黑" w:hAnsi="微软雅黑" w:eastAsia="微软雅黑"/>
                <w:szCs w:val="22"/>
              </w:rPr>
              <w:t>手工录入非血糖测试结果：完全客户定制化，最多可输入30种客户自定义的测试结果，血糖测试提醒,避免漏测错测；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widowControl/>
              <w:spacing w:after="200" w:line="360" w:lineRule="auto"/>
              <w:contextualSpacing/>
              <w:jc w:val="left"/>
              <w:rPr>
                <w:rFonts w:ascii="仿宋" w:hAnsi="仿宋" w:eastAsia="仿宋"/>
                <w:b w:val="0"/>
                <w:bCs/>
                <w:szCs w:val="21"/>
              </w:rPr>
            </w:pPr>
            <w:r>
              <w:rPr>
                <w:rFonts w:hint="eastAsia" w:ascii="微软雅黑" w:hAnsi="微软雅黑" w:eastAsia="微软雅黑"/>
                <w:szCs w:val="22"/>
              </w:rPr>
              <w:t>可以将操作者或是医护人员的医嘱、提示信息向一台或多台血糖仪发送用于提醒对于患者的监测，提供血糖记录表，方便查房会诊；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spacing w:after="200" w:line="360" w:lineRule="auto"/>
              <w:contextualSpacing/>
              <w:jc w:val="left"/>
              <w:rPr>
                <w:rFonts w:ascii="仿宋" w:hAnsi="仿宋" w:eastAsia="仿宋"/>
                <w:b w:val="0"/>
                <w:bCs/>
                <w:szCs w:val="21"/>
              </w:rPr>
            </w:pPr>
            <w:r>
              <w:rPr>
                <w:rFonts w:hint="eastAsia" w:ascii="微软雅黑" w:hAnsi="微软雅黑" w:eastAsia="微软雅黑"/>
                <w:szCs w:val="22"/>
              </w:rPr>
              <w:t>血糖危急值提示功能，提醒及时干预；</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spacing w:after="200" w:line="360" w:lineRule="auto"/>
              <w:contextualSpacing/>
              <w:jc w:val="left"/>
              <w:rPr>
                <w:rFonts w:ascii="仿宋" w:hAnsi="仿宋" w:eastAsia="仿宋"/>
                <w:b w:val="0"/>
                <w:bCs/>
                <w:szCs w:val="21"/>
              </w:rPr>
            </w:pPr>
            <w:r>
              <w:rPr>
                <w:rFonts w:hint="eastAsia" w:ascii="微软雅黑" w:hAnsi="微软雅黑" w:eastAsia="微软雅黑"/>
                <w:szCs w:val="22"/>
              </w:rPr>
              <w:t>患者ID信息支持：6个患者识别符：姓名、性别、住院号、床号、床位医生和电子病历号，提供全院、科室和个人血糖数据分析报告，方便管理与评估；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spacing w:after="200" w:line="360" w:lineRule="auto"/>
              <w:contextualSpacing/>
              <w:jc w:val="left"/>
              <w:rPr>
                <w:rFonts w:ascii="仿宋" w:hAnsi="仿宋" w:eastAsia="仿宋"/>
                <w:b w:val="0"/>
                <w:bCs/>
                <w:szCs w:val="21"/>
              </w:rPr>
            </w:pPr>
            <w:r>
              <w:rPr>
                <w:rFonts w:hint="eastAsia" w:ascii="微软雅黑" w:hAnsi="微软雅黑" w:eastAsia="微软雅黑"/>
                <w:szCs w:val="22"/>
              </w:rPr>
              <w:t>规范统计患者测试数，方便核对患者收费情况，实时动态追踪质控状况，自动生成质控报告，便于质控管理</w:t>
            </w:r>
            <w:r>
              <w:rPr>
                <w:rFonts w:hint="eastAsia"/>
                <w:color w:val="000000"/>
                <w:sz w:val="24"/>
                <w:szCs w:val="22"/>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400" w:lineRule="exact"/>
              <w:rPr>
                <w:rFonts w:ascii="仿宋" w:hAnsi="仿宋" w:eastAsia="仿宋"/>
                <w:b w:val="0"/>
                <w:bCs/>
                <w:szCs w:val="21"/>
              </w:rPr>
            </w:pPr>
            <w:r>
              <w:rPr>
                <w:rFonts w:hint="eastAsia" w:ascii="微软雅黑" w:hAnsi="微软雅黑" w:eastAsia="微软雅黑"/>
                <w:szCs w:val="22"/>
              </w:rPr>
              <w:t>配套血糖检测系统具备自动调码功能，免去代码校正的步骤，工作条件：温度6</w:t>
            </w:r>
            <w:r>
              <w:rPr>
                <w:rFonts w:ascii="微软雅黑" w:hAnsi="微软雅黑" w:eastAsia="微软雅黑"/>
                <w:szCs w:val="22"/>
              </w:rPr>
              <w:t>-44</w:t>
            </w:r>
            <w:r>
              <w:rPr>
                <w:rFonts w:hint="eastAsia" w:ascii="微软雅黑" w:hAnsi="微软雅黑" w:eastAsia="微软雅黑"/>
                <w:szCs w:val="22"/>
              </w:rPr>
              <w:t>°</w:t>
            </w:r>
            <w:r>
              <w:rPr>
                <w:rFonts w:ascii="微软雅黑" w:hAnsi="微软雅黑" w:eastAsia="微软雅黑"/>
                <w:szCs w:val="22"/>
              </w:rPr>
              <w:t>c</w:t>
            </w:r>
            <w:r>
              <w:rPr>
                <w:rFonts w:hint="eastAsia" w:ascii="微软雅黑" w:hAnsi="微软雅黑" w:eastAsia="微软雅黑"/>
                <w:szCs w:val="22"/>
              </w:rPr>
              <w:t>，相对湿度1</w:t>
            </w:r>
            <w:r>
              <w:rPr>
                <w:rFonts w:ascii="微软雅黑" w:hAnsi="微软雅黑" w:eastAsia="微软雅黑"/>
                <w:szCs w:val="22"/>
              </w:rPr>
              <w:t>0-90%</w:t>
            </w:r>
            <w:r>
              <w:rPr>
                <w:rFonts w:hint="eastAsia" w:ascii="微软雅黑" w:hAnsi="微软雅黑" w:eastAsia="微软雅黑"/>
                <w:szCs w:val="22"/>
              </w:rPr>
              <w:t>（无冷凝），海拔最高3</w:t>
            </w:r>
            <w:r>
              <w:rPr>
                <w:rFonts w:ascii="微软雅黑" w:hAnsi="微软雅黑" w:eastAsia="微软雅黑"/>
                <w:szCs w:val="22"/>
              </w:rPr>
              <w:t>048</w:t>
            </w:r>
            <w:r>
              <w:rPr>
                <w:rFonts w:hint="eastAsia" w:ascii="微软雅黑" w:hAnsi="微软雅黑" w:eastAsia="微软雅黑"/>
                <w:szCs w:val="22"/>
              </w:rPr>
              <w:t>米，血细胞比容2</w:t>
            </w:r>
            <w:r>
              <w:rPr>
                <w:rFonts w:ascii="微软雅黑" w:hAnsi="微软雅黑" w:eastAsia="微软雅黑"/>
                <w:szCs w:val="22"/>
              </w:rPr>
              <w:t>0-60%</w:t>
            </w:r>
            <w:r>
              <w:rPr>
                <w:rFonts w:hint="eastAsia" w:ascii="微软雅黑" w:hAnsi="微软雅黑" w:eastAsia="微软雅黑"/>
                <w:szCs w:val="22"/>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ascii="仿宋" w:hAnsi="仿宋" w:eastAsia="仿宋"/>
                <w:b w:val="0"/>
                <w:bCs/>
                <w:szCs w:val="21"/>
              </w:rPr>
            </w:pPr>
            <w:r>
              <w:rPr>
                <w:rFonts w:hint="eastAsia" w:ascii="微软雅黑" w:hAnsi="微软雅黑" w:eastAsia="微软雅黑"/>
                <w:szCs w:val="22"/>
              </w:rPr>
              <w:t>血糖检测系统配套试纸拥有双侧快速吸血通道，血糖试纸必须为网采平台限价内的产品，提供网采截图和流水号；</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val="en-US" w:eastAsia="zh-CN"/>
              </w:rPr>
              <w:t>是</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ascii="仿宋" w:hAnsi="仿宋" w:eastAsia="仿宋"/>
                <w:b w:val="0"/>
                <w:bCs/>
                <w:szCs w:val="21"/>
              </w:rPr>
            </w:pPr>
            <w:r>
              <w:rPr>
                <w:rFonts w:hint="eastAsia" w:ascii="微软雅黑" w:hAnsi="微软雅黑" w:eastAsia="微软雅黑"/>
                <w:szCs w:val="22"/>
              </w:rPr>
              <w:t>血糖检测系统采血量：≤</w:t>
            </w:r>
            <w:r>
              <w:rPr>
                <w:rFonts w:ascii="微软雅黑" w:hAnsi="微软雅黑" w:eastAsia="微软雅黑"/>
                <w:szCs w:val="22"/>
              </w:rPr>
              <w:t>0.4</w:t>
            </w:r>
            <w:r>
              <w:rPr>
                <w:rFonts w:hint="eastAsia" w:ascii="微软雅黑" w:hAnsi="微软雅黑" w:eastAsia="微软雅黑"/>
                <w:szCs w:val="22"/>
              </w:rPr>
              <w:t>uL；</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val="en-US" w:eastAsia="zh-CN"/>
              </w:rPr>
              <w:t>是</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ascii="仿宋" w:hAnsi="仿宋" w:eastAsia="仿宋"/>
                <w:b w:val="0"/>
                <w:bCs/>
                <w:szCs w:val="21"/>
              </w:rPr>
            </w:pPr>
            <w:r>
              <w:rPr>
                <w:rFonts w:hint="eastAsia" w:ascii="微软雅黑" w:hAnsi="微软雅黑" w:eastAsia="微软雅黑"/>
                <w:szCs w:val="22"/>
              </w:rPr>
              <w:t>血糖检测系统配套试纸电极：钯金电极；</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val="en-US" w:eastAsia="zh-CN"/>
              </w:rPr>
              <w:t>是</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ascii="仿宋" w:hAnsi="仿宋" w:eastAsia="仿宋"/>
                <w:b w:val="0"/>
                <w:bCs/>
                <w:szCs w:val="21"/>
              </w:rPr>
            </w:pPr>
            <w:r>
              <w:rPr>
                <w:rFonts w:hint="eastAsia" w:ascii="微软雅黑" w:hAnsi="微软雅黑" w:eastAsia="微软雅黑"/>
                <w:szCs w:val="22"/>
              </w:rPr>
              <w:t>血糖检测系统具备彩屏中文，测试值彩显评估。可自主设定范围，采用红蓝警示高/低血糖值；有中文报错原因提示；</w:t>
            </w:r>
          </w:p>
        </w:tc>
        <w:tc>
          <w:tcPr>
            <w:tcW w:w="1065" w:type="dxa"/>
          </w:tcPr>
          <w:p>
            <w:pPr>
              <w:spacing w:line="320" w:lineRule="exact"/>
              <w:rPr>
                <w:rFonts w:ascii="仿宋" w:hAnsi="仿宋" w:eastAsia="仿宋"/>
                <w:b w:val="0"/>
                <w:bCs/>
                <w:szCs w:val="21"/>
              </w:rPr>
            </w:pPr>
            <w:r>
              <w:rPr>
                <w:rFonts w:hint="eastAsia" w:ascii="仿宋" w:hAnsi="仿宋" w:eastAsia="仿宋"/>
                <w:b w:val="0"/>
                <w:bCs/>
                <w:szCs w:val="21"/>
                <w:lang w:val="en-US" w:eastAsia="zh-CN"/>
              </w:rPr>
              <w:t>是</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ascii="仿宋" w:hAnsi="仿宋" w:eastAsia="仿宋"/>
                <w:b w:val="0"/>
                <w:bCs/>
                <w:szCs w:val="21"/>
              </w:rPr>
            </w:pPr>
            <w:r>
              <w:rPr>
                <w:rFonts w:hint="eastAsia" w:ascii="微软雅黑" w:hAnsi="微软雅黑" w:eastAsia="微软雅黑"/>
                <w:szCs w:val="22"/>
              </w:rPr>
              <w:t>院感防控：配套血糖检测系统需具备试纸弹射功能，减少院感；</w:t>
            </w:r>
          </w:p>
        </w:tc>
        <w:tc>
          <w:tcPr>
            <w:tcW w:w="106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是</w:t>
            </w: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ascii="仿宋" w:hAnsi="仿宋" w:eastAsia="仿宋"/>
                <w:b w:val="0"/>
                <w:bCs/>
                <w:szCs w:val="21"/>
              </w:rPr>
            </w:pPr>
            <w:r>
              <w:rPr>
                <w:rFonts w:hint="eastAsia" w:ascii="微软雅黑" w:hAnsi="微软雅黑" w:eastAsia="微软雅黑"/>
                <w:szCs w:val="22"/>
              </w:rPr>
              <w:t>做好</w:t>
            </w:r>
            <w:r>
              <w:rPr>
                <w:rFonts w:ascii="微软雅黑" w:hAnsi="微软雅黑" w:eastAsia="微软雅黑"/>
                <w:szCs w:val="22"/>
              </w:rPr>
              <w:t>血糖检测</w:t>
            </w:r>
            <w:r>
              <w:rPr>
                <w:rFonts w:hint="eastAsia" w:ascii="微软雅黑" w:hAnsi="微软雅黑" w:eastAsia="微软雅黑"/>
                <w:szCs w:val="22"/>
              </w:rPr>
              <w:t>系统</w:t>
            </w:r>
            <w:r>
              <w:rPr>
                <w:rFonts w:ascii="微软雅黑" w:hAnsi="微软雅黑" w:eastAsia="微软雅黑"/>
                <w:szCs w:val="22"/>
              </w:rPr>
              <w:t>质量保证，</w:t>
            </w:r>
            <w:r>
              <w:rPr>
                <w:rFonts w:hint="eastAsia" w:ascii="微软雅黑" w:hAnsi="微软雅黑" w:eastAsia="微软雅黑"/>
                <w:szCs w:val="22"/>
              </w:rPr>
              <w:t>做好</w:t>
            </w:r>
            <w:r>
              <w:rPr>
                <w:rFonts w:ascii="微软雅黑" w:hAnsi="微软雅黑" w:eastAsia="微软雅黑"/>
                <w:szCs w:val="22"/>
              </w:rPr>
              <w:t>完善的室内质控和室间质评</w:t>
            </w:r>
            <w:r>
              <w:rPr>
                <w:rFonts w:hint="eastAsia" w:ascii="微软雅黑" w:hAnsi="微软雅黑" w:eastAsia="微软雅黑"/>
                <w:szCs w:val="22"/>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ascii="仿宋" w:hAnsi="仿宋" w:eastAsia="仿宋"/>
                <w:b w:val="0"/>
                <w:bCs/>
                <w:szCs w:val="21"/>
              </w:rPr>
            </w:pPr>
            <w:r>
              <w:rPr>
                <w:rFonts w:hint="eastAsia" w:ascii="微软雅黑" w:hAnsi="微软雅黑" w:eastAsia="微软雅黑"/>
                <w:szCs w:val="22"/>
              </w:rPr>
              <w:t>所投品牌全国联网医院</w:t>
            </w:r>
            <w:r>
              <w:rPr>
                <w:rFonts w:ascii="微软雅黑" w:hAnsi="微软雅黑" w:eastAsia="微软雅黑"/>
                <w:szCs w:val="22"/>
              </w:rPr>
              <w:t>&gt;300</w:t>
            </w:r>
            <w:r>
              <w:rPr>
                <w:rFonts w:hint="eastAsia" w:ascii="微软雅黑" w:hAnsi="微软雅黑" w:eastAsia="微软雅黑"/>
                <w:szCs w:val="22"/>
              </w:rPr>
              <w:t>家，并附有联网医院名单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Calibri" w:hAnsi="Calibri" w:eastAsia="宋体" w:cs="Times New Roman"/>
                <w:sz w:val="24"/>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Calibri" w:hAnsi="Calibri" w:eastAsia="宋体" w:cs="Times New Roman"/>
                <w:sz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26F91"/>
    <w:multiLevelType w:val="singleLevel"/>
    <w:tmpl w:val="C5326F9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8679D"/>
    <w:rsid w:val="1D586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uiPriority w:val="0"/>
    <w:pPr>
      <w:spacing w:before="100" w:beforeAutospacing="1" w:after="100" w:afterAutospacing="1"/>
      <w:jc w:val="left"/>
    </w:pPr>
    <w:rPr>
      <w:kern w:val="0"/>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2021-12-15T07:28:00Z</dcterms:created>
  <dc:creator>Administrator</dc:creator>
  <cp:lastModifiedBy>Administrator</cp:lastModifiedBy>
  <dcterms:modified xsi:type="dcterms:W3CDTF">2021-12-15T07:31:25Z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6473965F114D4235A4EA1B977378B3BD</vt:lpwstr>
  </property>
</Properties>
</file>