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黑体" w:hAnsi="黑体" w:eastAsia="黑体" w:cs="黑体"/>
          <w:b/>
          <w:sz w:val="30"/>
          <w:szCs w:val="30"/>
          <w:u w:val="single"/>
        </w:rPr>
        <w:t>极超短波治疗机</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ind w:firstLine="422" w:firstLineChars="200"/>
        <w:rPr>
          <w:rFonts w:hint="eastAsia" w:ascii="仿宋" w:hAnsi="仿宋" w:eastAsia="仿宋"/>
          <w:b/>
          <w:szCs w:val="21"/>
        </w:rPr>
      </w:pPr>
      <w:r>
        <w:rPr>
          <w:rFonts w:hint="eastAsia" w:ascii="仿宋" w:hAnsi="仿宋" w:eastAsia="仿宋"/>
          <w:b/>
          <w:szCs w:val="21"/>
        </w:rPr>
        <w:t>备注：</w:t>
      </w:r>
    </w:p>
    <w:p>
      <w:pPr>
        <w:spacing w:line="320" w:lineRule="exact"/>
        <w:ind w:firstLine="420" w:firstLineChars="200"/>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numPr>
          <w:ilvl w:val="0"/>
          <w:numId w:val="0"/>
        </w:numPr>
        <w:spacing w:line="320" w:lineRule="exact"/>
        <w:ind w:firstLine="420" w:firstLineChars="200"/>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szCs w:val="21"/>
          <w:lang w:eastAsia="zh-CN"/>
        </w:rPr>
        <w:t>证明材料须为政府主管部门及其下属机构出具的检测报告，无证明材料则不予采纳；建议修改意见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numPr>
          <w:ilvl w:val="0"/>
          <w:numId w:val="1"/>
        </w:numPr>
        <w:spacing w:line="320" w:lineRule="exact"/>
        <w:ind w:firstLine="420" w:firstLineChars="200"/>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numPr>
          <w:ilvl w:val="0"/>
          <w:numId w:val="0"/>
        </w:numPr>
        <w:spacing w:line="320" w:lineRule="exact"/>
        <w:ind w:firstLine="422" w:firstLineChars="200"/>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3261"/>
        <w:gridCol w:w="708"/>
        <w:gridCol w:w="2694"/>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70"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708"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2694"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559"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113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3261" w:type="dxa"/>
          </w:tcPr>
          <w:p>
            <w:pPr>
              <w:spacing w:line="320" w:lineRule="exact"/>
              <w:jc w:val="center"/>
              <w:rPr>
                <w:rFonts w:hint="eastAsia" w:ascii="仿宋" w:hAnsi="仿宋" w:eastAsia="仿宋"/>
                <w:b/>
                <w:szCs w:val="21"/>
                <w:lang w:eastAsia="zh-CN"/>
              </w:rPr>
            </w:pPr>
            <w:r>
              <w:rPr>
                <w:rFonts w:hint="eastAsia" w:ascii="仿宋" w:hAnsi="仿宋" w:eastAsia="仿宋"/>
                <w:b/>
                <w:szCs w:val="21"/>
                <w:lang w:eastAsia="zh-CN"/>
              </w:rPr>
              <w:t>初步</w:t>
            </w:r>
            <w:r>
              <w:rPr>
                <w:rFonts w:hint="eastAsia" w:ascii="仿宋" w:hAnsi="仿宋" w:eastAsia="仿宋"/>
                <w:b/>
                <w:szCs w:val="21"/>
              </w:rPr>
              <w:t>参数</w:t>
            </w:r>
            <w:r>
              <w:rPr>
                <w:rFonts w:hint="eastAsia" w:ascii="仿宋" w:hAnsi="仿宋" w:eastAsia="仿宋"/>
                <w:b/>
                <w:szCs w:val="21"/>
                <w:lang w:eastAsia="zh-CN"/>
              </w:rPr>
              <w:t>设置情况</w:t>
            </w:r>
          </w:p>
        </w:tc>
        <w:tc>
          <w:tcPr>
            <w:tcW w:w="708" w:type="dxa"/>
            <w:vMerge w:val="continue"/>
          </w:tcPr>
          <w:p>
            <w:pPr>
              <w:spacing w:line="320" w:lineRule="exact"/>
              <w:rPr>
                <w:rFonts w:ascii="仿宋" w:hAnsi="仿宋" w:eastAsia="仿宋"/>
                <w:szCs w:val="21"/>
              </w:rPr>
            </w:pPr>
          </w:p>
        </w:tc>
        <w:tc>
          <w:tcPr>
            <w:tcW w:w="2694" w:type="dxa"/>
            <w:vMerge w:val="continue"/>
          </w:tcPr>
          <w:p>
            <w:pPr>
              <w:spacing w:line="320" w:lineRule="exact"/>
              <w:rPr>
                <w:rFonts w:ascii="仿宋" w:hAnsi="仿宋" w:eastAsia="仿宋"/>
                <w:szCs w:val="21"/>
              </w:rPr>
            </w:pPr>
          </w:p>
        </w:tc>
        <w:tc>
          <w:tcPr>
            <w:tcW w:w="1559"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bookmarkStart w:id="0" w:name="_GoBack" w:colFirst="0" w:colLast="0"/>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ascii="宋体" w:hAnsi="宋体" w:cs="宋体"/>
                <w:color w:val="000000"/>
                <w:sz w:val="21"/>
                <w:szCs w:val="21"/>
              </w:rPr>
              <w:t xml:space="preserve">输入功率：1400VA  </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ascii="宋体" w:hAnsi="宋体" w:cs="宋体"/>
                <w:color w:val="000000"/>
                <w:sz w:val="21"/>
                <w:szCs w:val="21"/>
              </w:rPr>
              <w:t xml:space="preserve">额定电压a.c.220V，额定频率：50Hz </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ascii="宋体" w:hAnsi="宋体" w:cs="宋体"/>
                <w:color w:val="000000"/>
                <w:sz w:val="21"/>
                <w:szCs w:val="21"/>
              </w:rPr>
              <w:t>工作频率：2450MHz±50MHz.</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ascii="宋体" w:hAnsi="宋体" w:cs="宋体"/>
                <w:color w:val="000000"/>
                <w:sz w:val="21"/>
                <w:szCs w:val="21"/>
              </w:rPr>
              <w:t>圆形辐射器尺寸：直径Φ170mm</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ascii="宋体" w:hAnsi="宋体" w:cs="宋体"/>
                <w:color w:val="000000"/>
                <w:sz w:val="21"/>
                <w:szCs w:val="21"/>
                <w:lang w:eastAsia="zh-CN"/>
              </w:rPr>
              <w:t>配有可旋转支臂，方便医务人员操作</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ascii="宋体" w:hAnsi="宋体" w:cs="宋体"/>
                <w:color w:val="000000"/>
                <w:sz w:val="21"/>
                <w:szCs w:val="21"/>
              </w:rPr>
              <w:t>治疗时间：1～20min</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ascii="宋体" w:hAnsi="宋体" w:cs="宋体"/>
                <w:color w:val="000000"/>
                <w:sz w:val="21"/>
                <w:szCs w:val="21"/>
              </w:rPr>
              <w:t>输出方式：连续式和脉冲式</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ascii="宋体" w:hAnsi="宋体" w:cs="宋体"/>
                <w:color w:val="000000"/>
                <w:sz w:val="21"/>
                <w:szCs w:val="21"/>
              </w:rPr>
              <w:t>最大输出强度：150W</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ascii="宋体" w:hAnsi="宋体" w:cs="宋体"/>
                <w:color w:val="000000"/>
                <w:sz w:val="21"/>
                <w:szCs w:val="21"/>
              </w:rPr>
              <w:t>微电脑控制，输出功率更加稳定；</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jc w:val="left"/>
              <w:textAlignment w:val="auto"/>
              <w:outlineLvl w:val="9"/>
              <w:rPr>
                <w:rFonts w:ascii="仿宋" w:hAnsi="仿宋" w:eastAsia="仿宋"/>
                <w:szCs w:val="21"/>
              </w:rPr>
            </w:pPr>
            <w:r>
              <w:rPr>
                <w:rFonts w:hint="eastAsia" w:ascii="宋体" w:hAnsi="宋体" w:cs="宋体"/>
                <w:color w:val="000000"/>
                <w:sz w:val="21"/>
                <w:szCs w:val="21"/>
              </w:rPr>
              <w:t>输出功率过载保护，治疗更加安全；</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ascii="仿宋" w:hAnsi="仿宋" w:eastAsia="仿宋"/>
                <w:szCs w:val="21"/>
              </w:rPr>
            </w:pPr>
            <w:r>
              <w:rPr>
                <w:rFonts w:hint="eastAsia" w:ascii="宋体" w:hAnsi="宋体" w:eastAsia="宋体" w:cs="宋体"/>
                <w:sz w:val="21"/>
                <w:szCs w:val="21"/>
                <w:lang w:val="en-US" w:eastAsia="zh-CN"/>
              </w:rPr>
              <w:t>入选国家中医药管理局中医诊疗设备推荐目录。</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color w:val="000000"/>
                <w:szCs w:val="21"/>
              </w:rPr>
            </w:pPr>
            <w:r>
              <w:rPr>
                <w:rFonts w:hint="eastAsia" w:ascii="宋体" w:hAnsi="宋体" w:eastAsia="宋体" w:cs="宋体"/>
                <w:color w:val="auto"/>
                <w:sz w:val="21"/>
                <w:szCs w:val="21"/>
                <w:lang w:eastAsia="zh-CN"/>
              </w:rPr>
              <w:t>产品通过IS09001、13485医疗器械质 量管理体系认证。</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color w:val="000000"/>
                <w:szCs w:val="21"/>
              </w:rPr>
            </w:pPr>
            <w:r>
              <w:rPr>
                <w:rFonts w:hint="eastAsia" w:ascii="宋体" w:hAnsi="宋体" w:eastAsia="宋体" w:cs="宋体"/>
                <w:color w:val="auto"/>
                <w:sz w:val="21"/>
                <w:szCs w:val="21"/>
                <w:lang w:eastAsia="zh-CN"/>
              </w:rPr>
              <w:t>生产厂家通过环境管理体系和职业健康安全管理体系认证。</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rPr>
              <w:t>售后服务要求：整机免费保修三年（含所有零部件，包括须定期更换零部件）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color w:val="000000"/>
                <w:szCs w:val="21"/>
              </w:rPr>
            </w:pPr>
            <w:r>
              <w:rPr>
                <w:rFonts w:hint="eastAsia"/>
                <w:color w:val="000000"/>
                <w:szCs w:val="21"/>
              </w:rPr>
              <w:t>提供近3年内同机型设备国内医院用户合同</w:t>
            </w:r>
            <w:r>
              <w:rPr>
                <w:rFonts w:hint="eastAsia"/>
                <w:color w:val="000000"/>
                <w:szCs w:val="21"/>
                <w:lang w:val="en-US" w:eastAsia="zh-CN"/>
              </w:rPr>
              <w:t>5</w:t>
            </w:r>
            <w:r>
              <w:rPr>
                <w:rFonts w:hint="eastAsia"/>
                <w:color w:val="000000"/>
                <w:szCs w:val="21"/>
              </w:rPr>
              <w:t>家及以上，标书内提供清晰的合同原件扫描件并加盖公章（遮盖认定为无效业绩）</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bookmarkEnd w:id="0"/>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表一：相关配置清单</w:t>
      </w:r>
      <w:r>
        <w:rPr>
          <w:rFonts w:hint="eastAsia" w:ascii="仿宋" w:hAnsi="仿宋" w:eastAsia="仿宋"/>
          <w:szCs w:val="21"/>
        </w:rPr>
        <w:t>（样表，可单列且加盖公章）</w:t>
      </w:r>
    </w:p>
    <w:tbl>
      <w:tblPr>
        <w:tblStyle w:val="3"/>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表二：</w:t>
      </w:r>
      <w:r>
        <w:rPr>
          <w:rFonts w:hint="eastAsia" w:ascii="仿宋" w:hAnsi="仿宋" w:eastAsia="仿宋"/>
          <w:szCs w:val="21"/>
        </w:rPr>
        <w:t xml:space="preserve">配套耗材报价清单（样表，可单列且加盖公章）  </w:t>
      </w:r>
    </w:p>
    <w:tbl>
      <w:tblPr>
        <w:tblStyle w:val="3"/>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表三：</w:t>
      </w:r>
      <w:r>
        <w:rPr>
          <w:rFonts w:hint="eastAsia" w:ascii="仿宋" w:hAnsi="仿宋" w:eastAsia="仿宋"/>
          <w:szCs w:val="21"/>
        </w:rPr>
        <w:t xml:space="preserve">配套试剂【单人次费用】报价清单（样表，可单列且加盖公章）                           </w:t>
      </w:r>
    </w:p>
    <w:tbl>
      <w:tblPr>
        <w:tblStyle w:val="3"/>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表四：</w:t>
      </w:r>
      <w:r>
        <w:rPr>
          <w:rFonts w:hint="eastAsia" w:ascii="仿宋" w:hAnsi="仿宋" w:eastAsia="仿宋"/>
          <w:szCs w:val="21"/>
        </w:rPr>
        <w:t xml:space="preserve">须定期更换零部件报价清单（样表，可单列且加盖公章）                           </w:t>
      </w:r>
    </w:p>
    <w:tbl>
      <w:tblPr>
        <w:tblStyle w:val="3"/>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B94680"/>
    <w:multiLevelType w:val="singleLevel"/>
    <w:tmpl w:val="52B9468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F347AC"/>
    <w:rsid w:val="32F34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2021-07-07T01:08:00Z</dcterms:created>
  <dc:creator>今晚打老虎จุ๊บ</dc:creator>
  <cp:lastModifiedBy>今晚打老虎จุ๊บ</cp:lastModifiedBy>
  <dcterms:modified xsi:type="dcterms:W3CDTF">2021-07-07T01:10:50Z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A17B37EA81D7493B86388A9E5AB31D2F</vt:lpwstr>
  </property>
</Properties>
</file>