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eastAsia="楷体_GB2312"/>
          <w:b/>
          <w:sz w:val="30"/>
          <w:u w:val="single"/>
        </w:rPr>
        <w:t>高档彩色多普勒超声诊断仪</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2"/>
        <w:gridCol w:w="461"/>
        <w:gridCol w:w="705"/>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3"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75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2"/>
              </w:numPr>
              <w:adjustRightInd w:val="0"/>
              <w:snapToGrid w:val="0"/>
              <w:spacing w:line="300" w:lineRule="exact"/>
              <w:ind w:left="425" w:leftChars="0" w:hanging="425" w:firstLineChars="0"/>
              <w:rPr>
                <w:rFonts w:hint="eastAsia" w:ascii="宋体" w:hAnsi="宋体"/>
                <w:sz w:val="21"/>
                <w:szCs w:val="21"/>
              </w:rPr>
            </w:pPr>
            <w:r>
              <w:rPr>
                <w:rFonts w:hint="eastAsia" w:ascii="微软雅黑" w:hAnsi="微软雅黑" w:eastAsia="微软雅黑" w:cs="Arial"/>
                <w:b/>
                <w:color w:val="000000"/>
                <w:szCs w:val="21"/>
              </w:rPr>
              <w:t>货物名称：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adjustRightInd w:val="0"/>
              <w:snapToGrid w:val="0"/>
              <w:spacing w:line="300" w:lineRule="exact"/>
              <w:ind w:left="571" w:leftChars="272" w:firstLine="0" w:firstLineChars="0"/>
              <w:rPr>
                <w:rFonts w:hint="eastAsia" w:ascii="宋体" w:hAnsi="宋体"/>
                <w:sz w:val="21"/>
                <w:szCs w:val="21"/>
              </w:rPr>
            </w:pPr>
            <w:r>
              <w:rPr>
                <w:rFonts w:hint="eastAsia" w:ascii="微软雅黑" w:hAnsi="微软雅黑" w:eastAsia="微软雅黑" w:cs="Arial"/>
                <w:b/>
                <w:color w:val="000000"/>
                <w:szCs w:val="21"/>
              </w:rPr>
              <w:t>全数字高档彩色多普勒超声诊断仪</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2"/>
              </w:numPr>
              <w:adjustRightInd w:val="0"/>
              <w:snapToGrid w:val="0"/>
              <w:spacing w:line="300" w:lineRule="exact"/>
              <w:ind w:left="425" w:leftChars="0" w:hanging="425" w:firstLineChars="0"/>
              <w:rPr>
                <w:rFonts w:hint="eastAsia" w:ascii="宋体" w:hAnsi="宋体"/>
                <w:sz w:val="21"/>
                <w:szCs w:val="21"/>
              </w:rPr>
            </w:pPr>
            <w:r>
              <w:rPr>
                <w:rFonts w:hint="eastAsia" w:ascii="微软雅黑" w:hAnsi="微软雅黑" w:eastAsia="微软雅黑" w:cs="Arial"/>
                <w:b/>
                <w:color w:val="000000"/>
                <w:szCs w:val="21"/>
              </w:rPr>
              <w:t>用途说明：</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0"/>
              </w:numPr>
              <w:adjustRightInd w:val="0"/>
              <w:snapToGrid w:val="0"/>
              <w:spacing w:line="300" w:lineRule="exact"/>
              <w:ind w:left="0" w:leftChars="0" w:firstLine="0" w:firstLineChars="0"/>
              <w:rPr>
                <w:rFonts w:hint="eastAsia" w:ascii="宋体" w:hAnsi="宋体"/>
                <w:sz w:val="21"/>
                <w:szCs w:val="21"/>
              </w:rPr>
            </w:pPr>
            <w:r>
              <w:rPr>
                <w:rFonts w:hint="eastAsia" w:ascii="微软雅黑" w:hAnsi="微软雅黑" w:eastAsia="微软雅黑" w:cs="Arial"/>
                <w:color w:val="000000"/>
                <w:szCs w:val="21"/>
                <w:lang w:val="en-US" w:eastAsia="zh-CN"/>
              </w:rPr>
              <w:t>2.1</w:t>
            </w:r>
            <w:r>
              <w:rPr>
                <w:rFonts w:hint="eastAsia" w:ascii="微软雅黑" w:hAnsi="微软雅黑" w:eastAsia="微软雅黑" w:cs="Arial"/>
                <w:color w:val="000000"/>
                <w:szCs w:val="21"/>
              </w:rPr>
              <w:t>腹部、产科、妇科、心脏、小器官、泌尿、血管、儿科、急诊、麻醉、其它</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0"/>
              </w:numPr>
              <w:adjustRightInd w:val="0"/>
              <w:snapToGrid w:val="0"/>
              <w:spacing w:line="300" w:lineRule="exact"/>
              <w:ind w:left="0" w:leftChars="0" w:firstLine="0" w:firstLineChars="0"/>
              <w:jc w:val="left"/>
              <w:rPr>
                <w:rFonts w:hint="eastAsia" w:ascii="宋体" w:hAnsi="宋体"/>
                <w:sz w:val="21"/>
                <w:szCs w:val="21"/>
              </w:rPr>
            </w:pPr>
            <w:r>
              <w:rPr>
                <w:rFonts w:hint="eastAsia" w:ascii="微软雅黑" w:hAnsi="微软雅黑" w:eastAsia="微软雅黑" w:cs="Arial"/>
                <w:color w:val="000000"/>
                <w:szCs w:val="21"/>
                <w:lang w:val="en-US" w:eastAsia="zh-CN"/>
              </w:rPr>
              <w:t>2.2</w:t>
            </w:r>
            <w:r>
              <w:rPr>
                <w:rFonts w:hint="eastAsia" w:ascii="微软雅黑" w:hAnsi="微软雅黑" w:eastAsia="微软雅黑" w:cs="Arial"/>
                <w:color w:val="000000"/>
                <w:szCs w:val="21"/>
              </w:rPr>
              <w:t>要求</w:t>
            </w:r>
            <w:r>
              <w:rPr>
                <w:rFonts w:ascii="微软雅黑" w:hAnsi="微软雅黑" w:eastAsia="微软雅黑" w:cs="Arial"/>
                <w:color w:val="000000"/>
                <w:szCs w:val="21"/>
              </w:rPr>
              <w:t>为</w:t>
            </w:r>
            <w:r>
              <w:rPr>
                <w:rFonts w:hint="eastAsia" w:ascii="微软雅黑" w:hAnsi="微软雅黑" w:eastAsia="微软雅黑" w:cs="Arial"/>
                <w:color w:val="000000"/>
                <w:szCs w:val="21"/>
              </w:rPr>
              <w:t>2017</w:t>
            </w:r>
            <w:r>
              <w:rPr>
                <w:rFonts w:ascii="微软雅黑" w:hAnsi="微软雅黑" w:eastAsia="微软雅黑" w:cs="Arial"/>
                <w:color w:val="000000"/>
                <w:szCs w:val="21"/>
              </w:rPr>
              <w:t>年</w:t>
            </w:r>
            <w:r>
              <w:rPr>
                <w:rFonts w:hint="eastAsia" w:ascii="微软雅黑" w:hAnsi="微软雅黑" w:eastAsia="微软雅黑" w:cs="Arial"/>
                <w:color w:val="000000"/>
                <w:szCs w:val="21"/>
              </w:rPr>
              <w:t>（含）后</w:t>
            </w:r>
            <w:r>
              <w:rPr>
                <w:rFonts w:ascii="微软雅黑" w:hAnsi="微软雅黑" w:eastAsia="微软雅黑" w:cs="Arial"/>
                <w:color w:val="000000"/>
                <w:szCs w:val="21"/>
              </w:rPr>
              <w:t>最新</w:t>
            </w:r>
            <w:r>
              <w:rPr>
                <w:rFonts w:hint="eastAsia" w:ascii="微软雅黑" w:hAnsi="微软雅黑" w:eastAsia="微软雅黑" w:cs="Arial"/>
                <w:color w:val="000000"/>
                <w:szCs w:val="21"/>
              </w:rPr>
              <w:t>版本及最新推出</w:t>
            </w:r>
            <w:r>
              <w:rPr>
                <w:rFonts w:ascii="微软雅黑" w:hAnsi="微软雅黑" w:eastAsia="微软雅黑" w:cs="Arial"/>
                <w:color w:val="000000"/>
                <w:szCs w:val="21"/>
              </w:rPr>
              <w:t>机型，</w:t>
            </w:r>
            <w:r>
              <w:rPr>
                <w:rFonts w:hint="eastAsia" w:ascii="微软雅黑" w:hAnsi="微软雅黑" w:eastAsia="微软雅黑" w:cs="Arial"/>
                <w:color w:val="000000"/>
                <w:szCs w:val="21"/>
              </w:rPr>
              <w:t>以首次注册时间为准</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2"/>
              </w:numPr>
              <w:adjustRightInd w:val="0"/>
              <w:snapToGrid w:val="0"/>
              <w:spacing w:line="300" w:lineRule="exact"/>
              <w:ind w:left="425" w:leftChars="0" w:hanging="425" w:firstLineChars="0"/>
              <w:jc w:val="left"/>
              <w:rPr>
                <w:rFonts w:hint="eastAsia" w:ascii="宋体" w:hAnsi="宋体"/>
                <w:sz w:val="21"/>
                <w:szCs w:val="21"/>
                <w:lang w:val="en-US" w:eastAsia="zh-CN"/>
              </w:rPr>
            </w:pPr>
            <w:r>
              <w:rPr>
                <w:rFonts w:hint="eastAsia" w:ascii="微软雅黑" w:hAnsi="微软雅黑" w:eastAsia="微软雅黑" w:cs="Arial"/>
                <w:b/>
                <w:color w:val="000000"/>
                <w:szCs w:val="21"/>
              </w:rPr>
              <w:t>系统技术规格及概述：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lang w:val="en-US" w:eastAsia="zh-CN"/>
              </w:rPr>
            </w:pPr>
            <w:r>
              <w:rPr>
                <w:rFonts w:hint="eastAsia" w:ascii="微软雅黑" w:hAnsi="微软雅黑" w:eastAsia="微软雅黑" w:cs="Arial"/>
                <w:color w:val="000000"/>
                <w:szCs w:val="21"/>
              </w:rPr>
              <w:t>全数字化彩色多普勒超声诊断系统主机</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≥21寸高分辨率彩色液晶显示器</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微软雅黑"/>
                <w:color w:val="000000"/>
                <w:sz w:val="22"/>
              </w:rPr>
              <w:t>★</w:t>
            </w:r>
            <w:r>
              <w:rPr>
                <w:rFonts w:hint="eastAsia" w:ascii="微软雅黑" w:hAnsi="微软雅黑" w:eastAsia="微软雅黑" w:cs="Arial"/>
                <w:color w:val="000000"/>
                <w:szCs w:val="21"/>
              </w:rPr>
              <w:t>≥13寸高灵敏度防反光彩色触摸屏（提供厂家盖章证明材料）</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控制面板可独立旋转和升降</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数字波束增强器</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多倍波束合成</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微软雅黑"/>
                <w:color w:val="000000"/>
                <w:sz w:val="22"/>
              </w:rPr>
              <w:t>★</w:t>
            </w:r>
            <w:r>
              <w:rPr>
                <w:rFonts w:hint="eastAsia" w:ascii="微软雅黑" w:hAnsi="微软雅黑" w:eastAsia="微软雅黑" w:cs="Arial"/>
                <w:color w:val="000000"/>
                <w:szCs w:val="21"/>
              </w:rPr>
              <w:t>探头接口≥5个，大小一至，全激活相互插拔（不包括笔式探头接口）（提供厂家盖章证明材料）</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二维灰阶模式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谐波成像模式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M型模式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lang w:val="en-US" w:eastAsia="zh-CN"/>
              </w:rPr>
            </w:pPr>
            <w:r>
              <w:rPr>
                <w:rFonts w:hint="eastAsia" w:ascii="微软雅黑" w:hAnsi="微软雅黑" w:eastAsia="微软雅黑" w:cs="Arial"/>
                <w:color w:val="000000"/>
                <w:szCs w:val="21"/>
              </w:rPr>
              <w:t>解剖M型模式 (≥2条取样线</w:t>
            </w:r>
            <w:r>
              <w:rPr>
                <w:rFonts w:hint="eastAsia" w:ascii="微软雅黑" w:hAnsi="微软雅黑" w:eastAsia="微软雅黑" w:cs="Arial"/>
                <w:color w:val="000000"/>
                <w:szCs w:val="21"/>
                <w:lang w:val="en-US" w:eastAsia="zh-CN"/>
              </w:rPr>
              <w:t>.可进行360度自由旋转</w:t>
            </w:r>
            <w:r>
              <w:rPr>
                <w:rFonts w:hint="eastAsia" w:ascii="微软雅黑" w:hAnsi="微软雅黑" w:eastAsia="微软雅黑" w:cs="Arial"/>
                <w:color w:val="000000"/>
                <w:szCs w:val="21"/>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lang w:val="en-US" w:eastAsia="zh-CN"/>
              </w:rPr>
            </w:pPr>
            <w:r>
              <w:rPr>
                <w:rFonts w:hint="eastAsia" w:ascii="微软雅黑" w:hAnsi="微软雅黑" w:eastAsia="微软雅黑" w:cs="Arial"/>
                <w:color w:val="000000"/>
                <w:szCs w:val="21"/>
              </w:rPr>
              <w:t>彩色多普勒成像（包括彩色、能量、方向能量多普勒模式）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频谱多普勒成像（包括脉冲多普勒、高脉冲重复频率、连续波多普勒）</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组织多普勒成像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宽景成像（可支持能量、彩色宽景，提供证明图片）</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空间复合成像，梯形成像模式下可用（提供梯形成像曲别针证明图片）</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ascii="宋体" w:hAnsi="宋体"/>
                <w:sz w:val="21"/>
                <w:szCs w:val="21"/>
              </w:rPr>
            </w:pPr>
            <w:r>
              <w:rPr>
                <w:rFonts w:hint="eastAsia" w:ascii="微软雅黑" w:hAnsi="微软雅黑" w:eastAsia="微软雅黑" w:cs="Arial"/>
                <w:color w:val="000000"/>
                <w:szCs w:val="21"/>
              </w:rPr>
              <w:t>斑点抑制成像≥7档可调</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ascii="宋体" w:hAnsi="宋体"/>
                <w:sz w:val="21"/>
                <w:szCs w:val="21"/>
              </w:rPr>
            </w:pPr>
            <w:r>
              <w:rPr>
                <w:rFonts w:hint="eastAsia" w:ascii="微软雅黑" w:hAnsi="微软雅黑" w:eastAsia="微软雅黑" w:cs="Arial"/>
                <w:color w:val="000000"/>
                <w:szCs w:val="21"/>
              </w:rPr>
              <w:t>独立角度偏转</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扩展成像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实时双幅对比成像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组织特异性成像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一键自动优化（包括应用于二维、彩色及频谱模式）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全屏放大、局部放大（支持前端、后端放大）</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可支持穿刺针增强技术</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lang w:val="en-US" w:eastAsia="zh-CN"/>
              </w:rPr>
            </w:pPr>
            <w:r>
              <w:rPr>
                <w:rFonts w:hint="eastAsia" w:ascii="微软雅黑" w:hAnsi="微软雅黑" w:eastAsia="微软雅黑" w:cs="Arial"/>
                <w:color w:val="000000"/>
                <w:szCs w:val="21"/>
              </w:rPr>
              <w:t>原始数据处理</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lang w:val="en-US" w:eastAsia="zh-CN"/>
              </w:rPr>
            </w:pPr>
            <w:r>
              <w:rPr>
                <w:rFonts w:hint="eastAsia" w:ascii="微软雅黑" w:hAnsi="微软雅黑" w:eastAsia="微软雅黑" w:cs="Arial"/>
                <w:color w:val="000000"/>
                <w:szCs w:val="21"/>
              </w:rPr>
              <w:t>≥</w:t>
            </w:r>
            <w:r>
              <w:rPr>
                <w:rFonts w:hint="eastAsia" w:ascii="微软雅黑" w:hAnsi="微软雅黑" w:eastAsia="微软雅黑" w:cs="Arial"/>
                <w:color w:val="000000"/>
                <w:szCs w:val="21"/>
                <w:lang w:val="en-US" w:eastAsia="zh-CN"/>
              </w:rPr>
              <w:t>5</w:t>
            </w:r>
            <w:r>
              <w:rPr>
                <w:rFonts w:hint="eastAsia" w:ascii="微软雅黑" w:hAnsi="微软雅黑" w:eastAsia="微软雅黑" w:cs="Arial"/>
                <w:color w:val="000000"/>
                <w:szCs w:val="21"/>
              </w:rPr>
              <w:t>个USB接口</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支持语言，英语,中文（包括键盘输入、注释、操作面板等）</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支持手动触摸屏上注释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支持手动触摸屏上包络测量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支持移动终端系统：超声设备与智能设备无线连接，通过无线连接将超声机器的临床图像传输PC终端,方便医生会诊。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2"/>
              </w:numPr>
              <w:adjustRightInd w:val="0"/>
              <w:snapToGrid w:val="0"/>
              <w:spacing w:line="300" w:lineRule="exact"/>
              <w:ind w:left="425" w:leftChars="0" w:hanging="425" w:firstLineChars="0"/>
              <w:jc w:val="left"/>
              <w:rPr>
                <w:rFonts w:hint="eastAsia" w:ascii="宋体" w:hAnsi="宋体"/>
                <w:sz w:val="21"/>
                <w:szCs w:val="21"/>
              </w:rPr>
            </w:pPr>
            <w:r>
              <w:rPr>
                <w:rFonts w:hint="eastAsia" w:ascii="微软雅黑" w:hAnsi="微软雅黑" w:eastAsia="微软雅黑"/>
                <w:b/>
                <w:color w:val="000000"/>
                <w:szCs w:val="21"/>
              </w:rPr>
              <w:t>测量/分析和报告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常规测量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自动频谱测量，支持自动包络和实时自动包络</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彩色血流剖面图</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彩色多普勒血流模式下可同屏测量血管腔内≥6个任意位置的血流速度</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lang w:val="en-US" w:eastAsia="zh-CN"/>
              </w:rPr>
            </w:pPr>
            <w:r>
              <w:rPr>
                <w:rFonts w:hint="eastAsia" w:ascii="微软雅黑" w:hAnsi="微软雅黑" w:eastAsia="微软雅黑" w:cs="Arial"/>
                <w:color w:val="000000"/>
                <w:szCs w:val="21"/>
              </w:rPr>
              <w:t>全科测量包，自动生成报告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lang w:val="en-US" w:eastAsia="zh-CN"/>
              </w:rPr>
            </w:pPr>
            <w:r>
              <w:rPr>
                <w:rFonts w:hint="eastAsia" w:ascii="微软雅黑" w:hAnsi="微软雅黑" w:eastAsia="微软雅黑" w:cs="Arial"/>
                <w:color w:val="000000"/>
                <w:szCs w:val="21"/>
              </w:rPr>
              <w:t>支持产科自动测量，产科冻结模式下，用户选好标准切面后，可对切面进行自动测量≥4项生物生长数据显示</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微软雅黑"/>
                <w:color w:val="000000"/>
                <w:sz w:val="22"/>
              </w:rPr>
              <w:t>★</w:t>
            </w:r>
            <w:r>
              <w:rPr>
                <w:rFonts w:hint="eastAsia" w:ascii="微软雅黑" w:hAnsi="微软雅黑" w:eastAsia="微软雅黑" w:cs="Arial"/>
                <w:color w:val="000000"/>
                <w:szCs w:val="21"/>
              </w:rPr>
              <w:t>支持产科实时扫描模式下一键自动获取标准切面并对切面进行自动测量，非后处理重建技术，自动测量显示≥4项生物生长数据显示（提供原厂盖章证明材料）</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2"/>
              </w:numPr>
              <w:adjustRightInd w:val="0"/>
              <w:snapToGrid w:val="0"/>
              <w:spacing w:line="300" w:lineRule="exact"/>
              <w:ind w:left="425" w:leftChars="0" w:hanging="425" w:firstLineChars="0"/>
              <w:jc w:val="left"/>
              <w:rPr>
                <w:rFonts w:hint="eastAsia" w:ascii="宋体" w:hAnsi="宋体"/>
                <w:sz w:val="21"/>
                <w:szCs w:val="21"/>
              </w:rPr>
            </w:pPr>
            <w:r>
              <w:rPr>
                <w:rFonts w:hint="eastAsia" w:ascii="微软雅黑" w:hAnsi="微软雅黑" w:eastAsia="微软雅黑" w:cs="Arial"/>
                <w:b/>
                <w:color w:val="000000"/>
                <w:szCs w:val="21"/>
              </w:rPr>
              <w:t>检查存储和管理（内置超声工作站）</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w:t>
            </w:r>
            <w:r>
              <w:rPr>
                <w:rFonts w:hint="eastAsia" w:ascii="微软雅黑" w:hAnsi="微软雅黑" w:eastAsia="微软雅黑" w:cs="Arial"/>
                <w:color w:val="000000"/>
                <w:szCs w:val="21"/>
                <w:lang w:val="en-US" w:eastAsia="zh-CN"/>
              </w:rPr>
              <w:t>5</w:t>
            </w:r>
            <w:r>
              <w:rPr>
                <w:rFonts w:hint="eastAsia" w:ascii="微软雅黑" w:hAnsi="微软雅黑" w:eastAsia="微软雅黑" w:cs="Arial"/>
                <w:color w:val="000000"/>
                <w:szCs w:val="21"/>
              </w:rPr>
              <w:t>00G硬盘</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内置超声工作站</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ascii="宋体" w:hAnsi="宋体"/>
                <w:sz w:val="21"/>
                <w:szCs w:val="21"/>
              </w:rPr>
            </w:pPr>
            <w:r>
              <w:rPr>
                <w:rFonts w:hint="eastAsia" w:ascii="微软雅黑" w:hAnsi="微软雅黑" w:eastAsia="微软雅黑" w:cs="Arial"/>
                <w:color w:val="000000"/>
                <w:szCs w:val="21"/>
              </w:rPr>
              <w:t>多种导出图像格式：动态图像、静态图像以PC格式直接导出，无需特殊软件即能在普通PC 机上直接观看图像。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ascii="宋体" w:hAnsi="宋体"/>
                <w:sz w:val="21"/>
                <w:szCs w:val="21"/>
              </w:rPr>
            </w:pPr>
            <w:r>
              <w:rPr>
                <w:rFonts w:hint="eastAsia" w:ascii="微软雅黑" w:hAnsi="微软雅黑" w:eastAsia="微软雅黑" w:cs="Arial"/>
                <w:color w:val="000000"/>
                <w:szCs w:val="21"/>
              </w:rPr>
              <w:t>支持同屏对比多个不同模式的动态、静态图像，支持不同探头4幅图像动态图像同屏动态回放</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2"/>
              </w:numPr>
              <w:adjustRightInd w:val="0"/>
              <w:snapToGrid w:val="0"/>
              <w:spacing w:line="300" w:lineRule="exact"/>
              <w:ind w:left="425" w:leftChars="0" w:hanging="425" w:firstLineChars="0"/>
              <w:jc w:val="left"/>
              <w:rPr>
                <w:rFonts w:hint="eastAsia" w:ascii="宋体" w:hAnsi="宋体"/>
                <w:sz w:val="21"/>
                <w:szCs w:val="21"/>
              </w:rPr>
            </w:pPr>
            <w:r>
              <w:rPr>
                <w:rFonts w:hint="eastAsia" w:ascii="微软雅黑" w:hAnsi="微软雅黑" w:eastAsia="微软雅黑" w:cs="Arial"/>
                <w:b/>
                <w:color w:val="000000"/>
                <w:szCs w:val="21"/>
              </w:rPr>
              <w:t>连通性要求及其它</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支持网络连接</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 xml:space="preserve">DICOM 3.0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输入、输出</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 xml:space="preserve">支持ECG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支持脚踏开关</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lang w:val="en-US" w:eastAsia="zh-CN"/>
              </w:rPr>
            </w:pPr>
            <w:r>
              <w:rPr>
                <w:rFonts w:hint="eastAsia" w:ascii="微软雅黑" w:hAnsi="微软雅黑" w:eastAsia="微软雅黑" w:cs="Arial"/>
                <w:color w:val="000000"/>
                <w:szCs w:val="21"/>
                <w:lang w:eastAsia="zh-CN"/>
              </w:rPr>
              <w:t>具备耦合剂加热器</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2"/>
              </w:numPr>
              <w:adjustRightInd w:val="0"/>
              <w:snapToGrid w:val="0"/>
              <w:spacing w:line="300" w:lineRule="exact"/>
              <w:ind w:left="425" w:leftChars="0" w:hanging="425" w:firstLineChars="0"/>
              <w:jc w:val="left"/>
              <w:rPr>
                <w:rFonts w:hint="eastAsia" w:ascii="宋体" w:hAnsi="宋体"/>
                <w:sz w:val="21"/>
                <w:szCs w:val="21"/>
                <w:lang w:val="en-US" w:eastAsia="zh-CN"/>
              </w:rPr>
            </w:pPr>
            <w:r>
              <w:rPr>
                <w:rFonts w:hint="eastAsia" w:ascii="微软雅黑" w:hAnsi="微软雅黑" w:eastAsia="微软雅黑" w:cs="Arial"/>
                <w:b/>
                <w:color w:val="000000"/>
                <w:szCs w:val="21"/>
              </w:rPr>
              <w:t>系统技术参数及要求</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≥21寸高分辨率彩色液晶显示器</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≥1</w:t>
            </w:r>
            <w:r>
              <w:rPr>
                <w:rFonts w:hint="eastAsia" w:ascii="微软雅黑" w:hAnsi="微软雅黑" w:eastAsia="微软雅黑" w:cs="Arial"/>
                <w:color w:val="000000"/>
                <w:szCs w:val="21"/>
                <w:lang w:val="en-US" w:eastAsia="zh-CN"/>
              </w:rPr>
              <w:t>3</w:t>
            </w:r>
            <w:r>
              <w:rPr>
                <w:rFonts w:hint="eastAsia" w:ascii="微软雅黑" w:hAnsi="微软雅黑" w:eastAsia="微软雅黑" w:cs="Arial"/>
                <w:color w:val="000000"/>
                <w:szCs w:val="21"/>
              </w:rPr>
              <w:t>寸高灵敏度防反光彩色触摸屏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探头接口≥5</w:t>
            </w:r>
            <w:r>
              <w:rPr>
                <w:rFonts w:hint="eastAsia" w:ascii="微软雅黑" w:hAnsi="微软雅黑" w:eastAsia="微软雅黑" w:cs="Arial"/>
                <w:color w:val="000000"/>
                <w:szCs w:val="21"/>
                <w:lang w:eastAsia="zh-CN"/>
              </w:rPr>
              <w:t>个</w:t>
            </w:r>
            <w:r>
              <w:rPr>
                <w:rFonts w:hint="eastAsia" w:ascii="微软雅黑" w:hAnsi="微软雅黑" w:eastAsia="微软雅黑" w:cs="Arial"/>
                <w:color w:val="000000"/>
                <w:szCs w:val="21"/>
              </w:rPr>
              <w:t>，大小一致，可以相互插拔（不包括笔式探头接口），可选择全激活</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二维灰阶模式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3"/>
              </w:numPr>
              <w:adjustRightInd w:val="0"/>
              <w:snapToGrid w:val="0"/>
              <w:spacing w:line="300" w:lineRule="exact"/>
              <w:ind w:left="425" w:leftChars="0" w:firstLine="420" w:firstLineChars="200"/>
              <w:jc w:val="left"/>
              <w:rPr>
                <w:rFonts w:hint="eastAsia" w:ascii="宋体" w:hAnsi="宋体"/>
                <w:sz w:val="21"/>
                <w:szCs w:val="21"/>
              </w:rPr>
            </w:pPr>
            <w:r>
              <w:rPr>
                <w:rFonts w:hint="eastAsia" w:ascii="微软雅黑" w:hAnsi="微软雅黑" w:eastAsia="微软雅黑" w:cs="Arial"/>
                <w:color w:val="000000"/>
                <w:szCs w:val="21"/>
              </w:rPr>
              <w:t>数字化全程动态聚焦，数字化可变孔径及动态变迹，</w:t>
            </w:r>
            <w:r>
              <w:rPr>
                <w:rFonts w:ascii="微软雅黑" w:hAnsi="微软雅黑" w:eastAsia="微软雅黑" w:cs="Arial"/>
                <w:color w:val="000000"/>
                <w:szCs w:val="21"/>
              </w:rPr>
              <w:t>A/D</w:t>
            </w:r>
            <w:r>
              <w:rPr>
                <w:rFonts w:hint="eastAsia" w:ascii="微软雅黑" w:hAnsi="微软雅黑" w:eastAsia="微软雅黑" w:cs="Arial"/>
                <w:color w:val="000000"/>
                <w:szCs w:val="21"/>
              </w:rPr>
              <w:t>≥</w:t>
            </w:r>
            <w:r>
              <w:rPr>
                <w:rFonts w:ascii="微软雅黑" w:hAnsi="微软雅黑" w:eastAsia="微软雅黑" w:cs="Arial"/>
                <w:color w:val="000000"/>
                <w:szCs w:val="21"/>
              </w:rPr>
              <w:t>1</w:t>
            </w:r>
            <w:r>
              <w:rPr>
                <w:rFonts w:hint="eastAsia" w:ascii="微软雅黑" w:hAnsi="微软雅黑" w:eastAsia="微软雅黑" w:cs="Arial"/>
                <w:color w:val="000000"/>
                <w:szCs w:val="21"/>
              </w:rPr>
              <w:t>3</w:t>
            </w:r>
            <w:r>
              <w:rPr>
                <w:rFonts w:ascii="微软雅黑" w:hAnsi="微软雅黑" w:eastAsia="微软雅黑" w:cs="Arial"/>
                <w:color w:val="000000"/>
                <w:szCs w:val="21"/>
              </w:rPr>
              <w:t xml:space="preserve"> bit</w:t>
            </w:r>
            <w:r>
              <w:rPr>
                <w:rFonts w:hint="eastAsia" w:ascii="微软雅黑" w:hAnsi="微软雅黑" w:eastAsia="微软雅黑" w:cs="Arial"/>
                <w:color w:val="000000"/>
                <w:szCs w:val="21"/>
              </w:rPr>
              <w:t>（提供厂家盖章证明材料）</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3"/>
              </w:numPr>
              <w:adjustRightInd w:val="0"/>
              <w:snapToGrid w:val="0"/>
              <w:spacing w:line="300" w:lineRule="exact"/>
              <w:ind w:left="425" w:leftChars="0" w:firstLine="420" w:firstLineChars="200"/>
              <w:jc w:val="left"/>
              <w:rPr>
                <w:rFonts w:hint="eastAsia" w:ascii="宋体" w:hAnsi="宋体"/>
                <w:sz w:val="21"/>
                <w:szCs w:val="21"/>
              </w:rPr>
            </w:pPr>
            <w:r>
              <w:rPr>
                <w:rFonts w:hint="eastAsia" w:ascii="微软雅黑" w:hAnsi="微软雅黑" w:eastAsia="微软雅黑" w:cs="Arial"/>
                <w:color w:val="000000"/>
                <w:szCs w:val="21"/>
              </w:rPr>
              <w:t>接收方式：发射、接收通道≥1024，多倍信号并行处理</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3"/>
              </w:numPr>
              <w:adjustRightInd w:val="0"/>
              <w:snapToGrid w:val="0"/>
              <w:spacing w:line="300" w:lineRule="exact"/>
              <w:ind w:left="425" w:leftChars="0" w:firstLine="420" w:firstLineChars="200"/>
              <w:jc w:val="left"/>
              <w:rPr>
                <w:rFonts w:hint="eastAsia" w:ascii="宋体" w:hAnsi="宋体"/>
                <w:sz w:val="21"/>
                <w:szCs w:val="21"/>
              </w:rPr>
            </w:pPr>
            <w:r>
              <w:rPr>
                <w:rFonts w:hint="eastAsia" w:ascii="微软雅黑" w:hAnsi="微软雅黑" w:eastAsia="微软雅黑" w:cs="Arial"/>
                <w:color w:val="000000"/>
                <w:szCs w:val="21"/>
              </w:rPr>
              <w:t>扫描线：每帧线密度≥</w:t>
            </w:r>
            <w:r>
              <w:rPr>
                <w:rFonts w:ascii="微软雅黑" w:hAnsi="微软雅黑" w:eastAsia="微软雅黑" w:cs="Arial"/>
                <w:color w:val="000000"/>
                <w:szCs w:val="21"/>
              </w:rPr>
              <w:t>230</w:t>
            </w:r>
            <w:r>
              <w:rPr>
                <w:rFonts w:hint="eastAsia" w:ascii="微软雅黑" w:hAnsi="微软雅黑" w:eastAsia="微软雅黑" w:cs="Arial"/>
                <w:color w:val="000000"/>
                <w:szCs w:val="21"/>
              </w:rPr>
              <w:t>超声线</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3"/>
              </w:numPr>
              <w:adjustRightInd w:val="0"/>
              <w:snapToGrid w:val="0"/>
              <w:spacing w:line="300" w:lineRule="exact"/>
              <w:ind w:left="425" w:leftChars="0" w:firstLine="440" w:firstLineChars="200"/>
              <w:jc w:val="left"/>
              <w:rPr>
                <w:rFonts w:hint="eastAsia" w:ascii="宋体" w:hAnsi="宋体"/>
                <w:sz w:val="21"/>
                <w:szCs w:val="21"/>
              </w:rPr>
            </w:pPr>
            <w:r>
              <w:rPr>
                <w:rFonts w:hint="eastAsia" w:ascii="微软雅黑" w:hAnsi="微软雅黑" w:eastAsia="微软雅黑" w:cs="微软雅黑"/>
                <w:color w:val="000000"/>
                <w:sz w:val="22"/>
              </w:rPr>
              <w:t>★</w:t>
            </w:r>
            <w:r>
              <w:rPr>
                <w:rFonts w:hint="eastAsia" w:ascii="微软雅黑" w:hAnsi="微软雅黑" w:eastAsia="微软雅黑" w:cs="Arial"/>
                <w:color w:val="000000"/>
                <w:szCs w:val="21"/>
              </w:rPr>
              <w:t>发射声束聚焦：≥7个（非段数）（提供图片证明）</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3"/>
              </w:numPr>
              <w:adjustRightInd w:val="0"/>
              <w:snapToGrid w:val="0"/>
              <w:spacing w:line="300" w:lineRule="exact"/>
              <w:ind w:left="425" w:leftChars="0" w:firstLine="440" w:firstLineChars="200"/>
              <w:jc w:val="left"/>
              <w:rPr>
                <w:rFonts w:hint="eastAsia" w:ascii="宋体" w:hAnsi="宋体"/>
                <w:sz w:val="21"/>
                <w:szCs w:val="21"/>
              </w:rPr>
            </w:pPr>
            <w:r>
              <w:rPr>
                <w:rFonts w:hint="eastAsia" w:ascii="微软雅黑" w:hAnsi="微软雅黑" w:eastAsia="微软雅黑" w:cs="微软雅黑"/>
                <w:color w:val="000000"/>
                <w:sz w:val="22"/>
              </w:rPr>
              <w:t>★</w:t>
            </w:r>
            <w:r>
              <w:rPr>
                <w:rFonts w:hint="eastAsia" w:ascii="微软雅黑" w:hAnsi="微软雅黑" w:eastAsia="微软雅黑" w:cs="Arial"/>
                <w:color w:val="000000"/>
                <w:szCs w:val="21"/>
              </w:rPr>
              <w:t>预设条件：针对不同的检查脏器，预置最佳图像检查条件并配以脏器化图标直观显示，方便快速选择进入检查状态（提供厂家盖章证明材料）</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3"/>
              </w:numPr>
              <w:adjustRightInd w:val="0"/>
              <w:snapToGrid w:val="0"/>
              <w:spacing w:line="300" w:lineRule="exact"/>
              <w:ind w:left="425" w:leftChars="0" w:firstLine="420" w:firstLineChars="200"/>
              <w:jc w:val="left"/>
              <w:rPr>
                <w:rFonts w:hint="eastAsia" w:ascii="宋体" w:hAnsi="宋体"/>
                <w:sz w:val="21"/>
                <w:szCs w:val="21"/>
                <w:lang w:val="en-US" w:eastAsia="zh-CN"/>
              </w:rPr>
            </w:pPr>
            <w:r>
              <w:rPr>
                <w:rFonts w:hint="eastAsia" w:ascii="微软雅黑" w:hAnsi="微软雅黑" w:eastAsia="微软雅黑" w:cs="Arial"/>
                <w:color w:val="000000"/>
                <w:szCs w:val="21"/>
              </w:rPr>
              <w:t>最大显示深度:≥3</w:t>
            </w:r>
            <w:r>
              <w:rPr>
                <w:rFonts w:hint="eastAsia" w:ascii="微软雅黑" w:hAnsi="微软雅黑" w:eastAsia="微软雅黑" w:cs="Arial"/>
                <w:color w:val="000000"/>
                <w:szCs w:val="21"/>
                <w:lang w:val="en-US" w:eastAsia="zh-CN"/>
              </w:rPr>
              <w:t>8</w:t>
            </w:r>
            <w:r>
              <w:rPr>
                <w:rFonts w:hint="eastAsia" w:ascii="微软雅黑" w:hAnsi="微软雅黑" w:eastAsia="微软雅黑" w:cs="Arial"/>
                <w:color w:val="000000"/>
                <w:szCs w:val="21"/>
              </w:rPr>
              <w:t>cm</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3"/>
              </w:numPr>
              <w:adjustRightInd w:val="0"/>
              <w:snapToGrid w:val="0"/>
              <w:spacing w:line="300" w:lineRule="exact"/>
              <w:ind w:left="425" w:leftChars="0" w:firstLine="420" w:firstLineChars="200"/>
              <w:jc w:val="left"/>
              <w:rPr>
                <w:rFonts w:hint="eastAsia" w:ascii="宋体" w:hAnsi="宋体"/>
                <w:sz w:val="21"/>
                <w:szCs w:val="21"/>
                <w:lang w:val="en-US" w:eastAsia="zh-CN"/>
              </w:rPr>
            </w:pPr>
            <w:r>
              <w:rPr>
                <w:rFonts w:hint="eastAsia" w:ascii="微软雅黑" w:hAnsi="微软雅黑" w:eastAsia="微软雅黑" w:cs="Arial"/>
                <w:color w:val="000000"/>
                <w:szCs w:val="21"/>
                <w:lang w:val="en-US" w:eastAsia="zh-CN"/>
              </w:rPr>
              <w:t xml:space="preserve"> </w:t>
            </w:r>
            <w:r>
              <w:rPr>
                <w:rFonts w:hint="eastAsia" w:ascii="微软雅黑" w:hAnsi="微软雅黑" w:eastAsia="微软雅黑" w:cs="Arial"/>
                <w:color w:val="000000"/>
                <w:szCs w:val="21"/>
              </w:rPr>
              <w:t>最大帧频≥</w:t>
            </w:r>
            <w:r>
              <w:rPr>
                <w:rFonts w:hint="eastAsia" w:ascii="微软雅黑" w:hAnsi="微软雅黑" w:eastAsia="微软雅黑" w:cs="Arial"/>
                <w:color w:val="000000"/>
                <w:szCs w:val="21"/>
                <w:lang w:val="en-US" w:eastAsia="zh-CN"/>
              </w:rPr>
              <w:t>5</w:t>
            </w:r>
            <w:r>
              <w:rPr>
                <w:rFonts w:hint="eastAsia" w:ascii="微软雅黑" w:hAnsi="微软雅黑" w:eastAsia="微软雅黑" w:cs="Arial"/>
                <w:color w:val="000000"/>
                <w:szCs w:val="21"/>
              </w:rPr>
              <w:t>0</w:t>
            </w:r>
            <w:r>
              <w:rPr>
                <w:rFonts w:hint="eastAsia" w:ascii="微软雅黑" w:hAnsi="微软雅黑" w:eastAsia="微软雅黑" w:cs="Arial"/>
                <w:color w:val="000000"/>
                <w:szCs w:val="21"/>
                <w:lang w:val="en-US" w:eastAsia="zh-CN"/>
              </w:rPr>
              <w:t>0</w:t>
            </w:r>
            <w:r>
              <w:rPr>
                <w:rFonts w:hint="eastAsia" w:ascii="微软雅黑" w:hAnsi="微软雅黑" w:eastAsia="微软雅黑" w:cs="Arial"/>
                <w:color w:val="000000"/>
                <w:szCs w:val="21"/>
              </w:rPr>
              <w:t>帧/秒</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3"/>
              </w:numPr>
              <w:adjustRightInd w:val="0"/>
              <w:snapToGrid w:val="0"/>
              <w:spacing w:line="300" w:lineRule="exact"/>
              <w:ind w:left="425" w:leftChars="0" w:firstLine="420" w:firstLineChars="200"/>
              <w:jc w:val="left"/>
              <w:rPr>
                <w:rFonts w:hint="eastAsia" w:ascii="宋体" w:hAnsi="宋体"/>
                <w:sz w:val="21"/>
                <w:szCs w:val="21"/>
              </w:rPr>
            </w:pPr>
            <w:r>
              <w:rPr>
                <w:rFonts w:hint="eastAsia" w:ascii="微软雅黑" w:hAnsi="微软雅黑" w:eastAsia="微软雅黑" w:cs="Arial"/>
                <w:color w:val="000000"/>
                <w:szCs w:val="21"/>
              </w:rPr>
              <w:t>TGC: 多段可调</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3"/>
              </w:numPr>
              <w:adjustRightInd w:val="0"/>
              <w:snapToGrid w:val="0"/>
              <w:spacing w:line="300" w:lineRule="exact"/>
              <w:ind w:left="425" w:leftChars="0" w:firstLine="420" w:firstLineChars="200"/>
              <w:jc w:val="left"/>
              <w:rPr>
                <w:rFonts w:hint="eastAsia" w:ascii="宋体" w:hAnsi="宋体"/>
                <w:sz w:val="21"/>
                <w:szCs w:val="21"/>
              </w:rPr>
            </w:pPr>
            <w:r>
              <w:rPr>
                <w:rFonts w:hint="eastAsia" w:ascii="微软雅黑" w:hAnsi="微软雅黑" w:eastAsia="微软雅黑" w:cs="Arial"/>
                <w:color w:val="000000"/>
                <w:szCs w:val="21"/>
              </w:rPr>
              <w:t>LGC: 多段可调</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3"/>
              </w:numPr>
              <w:adjustRightInd w:val="0"/>
              <w:snapToGrid w:val="0"/>
              <w:spacing w:line="300" w:lineRule="exact"/>
              <w:ind w:left="425" w:leftChars="0" w:firstLine="420" w:firstLineChars="200"/>
              <w:jc w:val="left"/>
              <w:rPr>
                <w:rFonts w:hint="eastAsia" w:ascii="宋体" w:hAnsi="宋体"/>
                <w:sz w:val="21"/>
                <w:szCs w:val="21"/>
              </w:rPr>
            </w:pPr>
            <w:r>
              <w:rPr>
                <w:rFonts w:hint="eastAsia" w:ascii="微软雅黑" w:hAnsi="微软雅黑" w:eastAsia="微软雅黑" w:cs="Arial"/>
                <w:color w:val="000000"/>
                <w:szCs w:val="21"/>
              </w:rPr>
              <w:t>二维灰阶：≥</w:t>
            </w:r>
            <w:r>
              <w:rPr>
                <w:rFonts w:ascii="微软雅黑" w:hAnsi="微软雅黑" w:eastAsia="微软雅黑" w:cs="Arial"/>
                <w:color w:val="000000"/>
                <w:szCs w:val="21"/>
              </w:rPr>
              <w:t>256</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3"/>
              </w:numPr>
              <w:adjustRightInd w:val="0"/>
              <w:snapToGrid w:val="0"/>
              <w:spacing w:line="300" w:lineRule="exact"/>
              <w:ind w:left="425" w:leftChars="0" w:firstLine="440" w:firstLineChars="200"/>
              <w:jc w:val="left"/>
              <w:rPr>
                <w:rFonts w:hint="eastAsia" w:ascii="宋体" w:hAnsi="宋体"/>
                <w:sz w:val="24"/>
                <w:szCs w:val="24"/>
              </w:rPr>
            </w:pPr>
            <w:r>
              <w:rPr>
                <w:rFonts w:hint="eastAsia" w:ascii="微软雅黑" w:hAnsi="微软雅黑" w:eastAsia="微软雅黑" w:cs="微软雅黑"/>
                <w:color w:val="000000"/>
                <w:sz w:val="22"/>
              </w:rPr>
              <w:t>★</w:t>
            </w:r>
            <w:r>
              <w:rPr>
                <w:rFonts w:hint="eastAsia" w:ascii="微软雅黑" w:hAnsi="微软雅黑" w:eastAsia="微软雅黑" w:cs="Arial"/>
                <w:color w:val="000000"/>
                <w:szCs w:val="21"/>
              </w:rPr>
              <w:t>动态范围: ≥275</w:t>
            </w:r>
            <w:r>
              <w:rPr>
                <w:rFonts w:ascii="微软雅黑" w:hAnsi="微软雅黑" w:eastAsia="微软雅黑" w:cs="Arial"/>
                <w:color w:val="000000"/>
                <w:szCs w:val="21"/>
              </w:rPr>
              <w:t xml:space="preserve"> </w:t>
            </w:r>
            <w:r>
              <w:rPr>
                <w:rFonts w:hint="eastAsia" w:ascii="微软雅黑" w:hAnsi="微软雅黑" w:eastAsia="微软雅黑" w:cs="Arial"/>
                <w:color w:val="000000"/>
                <w:szCs w:val="21"/>
              </w:rPr>
              <w:t>（提供厂家盖章证明材料）</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3"/>
              </w:numPr>
              <w:adjustRightInd w:val="0"/>
              <w:snapToGrid w:val="0"/>
              <w:spacing w:line="300" w:lineRule="exact"/>
              <w:ind w:left="425" w:leftChars="0" w:firstLine="420" w:firstLineChars="200"/>
              <w:jc w:val="left"/>
              <w:rPr>
                <w:rFonts w:ascii="宋体" w:hAnsi="宋体"/>
                <w:sz w:val="24"/>
                <w:szCs w:val="24"/>
              </w:rPr>
            </w:pPr>
            <w:r>
              <w:rPr>
                <w:rFonts w:hint="eastAsia" w:ascii="微软雅黑" w:hAnsi="微软雅黑" w:eastAsia="微软雅黑" w:cs="Arial"/>
                <w:color w:val="000000"/>
                <w:szCs w:val="21"/>
              </w:rPr>
              <w:t>增益调节: ≥100</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3"/>
              </w:numPr>
              <w:adjustRightInd w:val="0"/>
              <w:snapToGrid w:val="0"/>
              <w:spacing w:line="300" w:lineRule="exact"/>
              <w:ind w:left="425" w:leftChars="0" w:firstLine="420" w:firstLineChars="200"/>
              <w:jc w:val="left"/>
              <w:rPr>
                <w:rFonts w:ascii="宋体" w:hAnsi="宋体"/>
                <w:sz w:val="24"/>
                <w:szCs w:val="24"/>
              </w:rPr>
            </w:pPr>
            <w:r>
              <w:rPr>
                <w:rFonts w:hint="eastAsia" w:ascii="微软雅黑" w:hAnsi="微软雅黑" w:eastAsia="微软雅黑" w:cs="Arial"/>
                <w:color w:val="000000"/>
                <w:szCs w:val="21"/>
              </w:rPr>
              <w:t>伪彩图谱: ≥12种</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彩色多普勒成像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4"/>
              </w:numPr>
              <w:adjustRightInd w:val="0"/>
              <w:snapToGrid w:val="0"/>
              <w:spacing w:line="300" w:lineRule="exact"/>
              <w:ind w:left="425" w:leftChars="0" w:firstLine="420" w:firstLineChars="200"/>
              <w:jc w:val="left"/>
              <w:rPr>
                <w:rFonts w:hint="eastAsia" w:ascii="宋体" w:hAnsi="宋体"/>
                <w:sz w:val="21"/>
                <w:szCs w:val="21"/>
                <w:lang w:val="en-US" w:eastAsia="zh-CN"/>
              </w:rPr>
            </w:pPr>
            <w:r>
              <w:rPr>
                <w:rFonts w:hint="eastAsia" w:ascii="微软雅黑" w:hAnsi="微软雅黑" w:eastAsia="微软雅黑" w:cs="Arial"/>
                <w:color w:val="000000"/>
                <w:szCs w:val="21"/>
              </w:rPr>
              <w:t>包括速度、速度方差、能量、方向能量显示等</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4"/>
              </w:numPr>
              <w:adjustRightInd w:val="0"/>
              <w:snapToGrid w:val="0"/>
              <w:spacing w:line="300" w:lineRule="exact"/>
              <w:ind w:left="425" w:leftChars="0" w:firstLine="420" w:firstLineChars="200"/>
              <w:jc w:val="left"/>
              <w:rPr>
                <w:rFonts w:hint="eastAsia" w:ascii="宋体" w:hAnsi="宋体"/>
                <w:sz w:val="21"/>
                <w:szCs w:val="21"/>
                <w:lang w:val="en-US" w:eastAsia="zh-CN"/>
              </w:rPr>
            </w:pPr>
            <w:r>
              <w:rPr>
                <w:rFonts w:hint="eastAsia" w:ascii="微软雅黑" w:hAnsi="微软雅黑" w:eastAsia="微软雅黑" w:cs="Arial"/>
                <w:color w:val="000000"/>
                <w:szCs w:val="21"/>
              </w:rPr>
              <w:t>显示方式：</w:t>
            </w:r>
            <w:r>
              <w:rPr>
                <w:rFonts w:ascii="微软雅黑" w:hAnsi="微软雅黑" w:eastAsia="微软雅黑" w:cs="Arial"/>
                <w:color w:val="000000"/>
                <w:szCs w:val="21"/>
              </w:rPr>
              <w:t>B/</w:t>
            </w:r>
            <w:r>
              <w:rPr>
                <w:rFonts w:hint="eastAsia" w:ascii="微软雅黑" w:hAnsi="微软雅黑" w:eastAsia="微软雅黑" w:cs="Arial"/>
                <w:color w:val="000000"/>
                <w:szCs w:val="21"/>
              </w:rPr>
              <w:t>C、B/C/M、B/POWER、B/C/PW</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4"/>
              </w:numPr>
              <w:adjustRightInd w:val="0"/>
              <w:snapToGrid w:val="0"/>
              <w:spacing w:line="300" w:lineRule="exact"/>
              <w:ind w:left="425" w:leftChars="0" w:firstLine="420" w:firstLineChars="200"/>
              <w:jc w:val="left"/>
              <w:rPr>
                <w:rFonts w:hint="eastAsia" w:ascii="宋体" w:hAnsi="宋体"/>
                <w:sz w:val="21"/>
                <w:szCs w:val="21"/>
              </w:rPr>
            </w:pPr>
            <w:r>
              <w:rPr>
                <w:rFonts w:hint="eastAsia" w:ascii="微软雅黑" w:hAnsi="微软雅黑" w:eastAsia="微软雅黑" w:cs="Arial"/>
                <w:color w:val="000000"/>
                <w:szCs w:val="21"/>
              </w:rPr>
              <w:t>取样框偏转: ≥±18度 (线阵探头)</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4"/>
              </w:numPr>
              <w:adjustRightInd w:val="0"/>
              <w:snapToGrid w:val="0"/>
              <w:spacing w:line="300" w:lineRule="exact"/>
              <w:ind w:left="425" w:leftChars="0" w:firstLine="440" w:firstLineChars="200"/>
              <w:jc w:val="left"/>
              <w:rPr>
                <w:rFonts w:hint="eastAsia" w:ascii="宋体" w:hAnsi="宋体"/>
                <w:sz w:val="21"/>
                <w:szCs w:val="21"/>
              </w:rPr>
            </w:pPr>
            <w:r>
              <w:rPr>
                <w:rFonts w:hint="eastAsia" w:ascii="微软雅黑" w:hAnsi="微软雅黑" w:eastAsia="微软雅黑" w:cs="微软雅黑"/>
                <w:color w:val="000000"/>
                <w:sz w:val="22"/>
              </w:rPr>
              <w:t>★</w:t>
            </w:r>
            <w:r>
              <w:rPr>
                <w:rFonts w:hint="eastAsia" w:ascii="微软雅黑" w:hAnsi="微软雅黑" w:eastAsia="微软雅黑" w:cs="Arial"/>
                <w:color w:val="000000"/>
                <w:szCs w:val="21"/>
              </w:rPr>
              <w:t>彩色多普勒≥4段变频（提供厂家盖章证明材料）</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3"/>
              </w:numPr>
              <w:adjustRightInd w:val="0"/>
              <w:snapToGrid w:val="0"/>
              <w:spacing w:line="300" w:lineRule="exact"/>
              <w:ind w:left="425" w:leftChars="0" w:firstLine="420" w:firstLineChars="200"/>
              <w:jc w:val="left"/>
              <w:rPr>
                <w:rFonts w:hint="eastAsia" w:ascii="宋体" w:hAnsi="宋体"/>
                <w:sz w:val="21"/>
                <w:szCs w:val="21"/>
              </w:rPr>
            </w:pPr>
            <w:r>
              <w:rPr>
                <w:rFonts w:hint="eastAsia" w:ascii="微软雅黑" w:hAnsi="微软雅黑" w:eastAsia="微软雅黑" w:cs="Arial"/>
                <w:color w:val="000000"/>
                <w:szCs w:val="21"/>
              </w:rPr>
              <w:t>增益调节: ≥100</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4"/>
              </w:numPr>
              <w:adjustRightInd w:val="0"/>
              <w:snapToGrid w:val="0"/>
              <w:spacing w:line="300" w:lineRule="exact"/>
              <w:ind w:left="425" w:leftChars="0" w:firstLine="420" w:firstLineChars="200"/>
              <w:jc w:val="left"/>
              <w:rPr>
                <w:rFonts w:hint="eastAsia" w:ascii="宋体" w:hAnsi="宋体"/>
                <w:sz w:val="21"/>
                <w:szCs w:val="21"/>
              </w:rPr>
            </w:pPr>
            <w:r>
              <w:rPr>
                <w:rFonts w:hint="eastAsia" w:ascii="微软雅黑" w:hAnsi="微软雅黑" w:eastAsia="微软雅黑" w:cs="Arial"/>
                <w:color w:val="000000"/>
                <w:szCs w:val="21"/>
              </w:rPr>
              <w:t>取样框自动识别并追踪血管位置及血流方向，同时自动偏转，单键操作</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频谱多普勒模式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5"/>
              </w:numPr>
              <w:adjustRightInd w:val="0"/>
              <w:snapToGrid w:val="0"/>
              <w:spacing w:line="300" w:lineRule="exact"/>
              <w:ind w:left="425" w:leftChars="0" w:firstLine="420" w:firstLineChars="200"/>
              <w:jc w:val="left"/>
              <w:rPr>
                <w:rFonts w:hint="eastAsia" w:ascii="宋体" w:hAnsi="宋体"/>
                <w:sz w:val="21"/>
                <w:szCs w:val="21"/>
              </w:rPr>
            </w:pPr>
            <w:r>
              <w:rPr>
                <w:rFonts w:hint="eastAsia" w:ascii="微软雅黑" w:hAnsi="微软雅黑" w:eastAsia="微软雅黑" w:cs="Arial"/>
                <w:color w:val="000000"/>
                <w:szCs w:val="21"/>
              </w:rPr>
              <w:t>包括脉冲多普勒、高脉冲重复频率、连续多普勒</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5"/>
              </w:numPr>
              <w:adjustRightInd w:val="0"/>
              <w:snapToGrid w:val="0"/>
              <w:spacing w:line="300" w:lineRule="exact"/>
              <w:ind w:left="425" w:leftChars="0" w:firstLine="420" w:firstLineChars="200"/>
              <w:jc w:val="left"/>
              <w:rPr>
                <w:rFonts w:hint="eastAsia" w:ascii="宋体" w:hAnsi="宋体"/>
                <w:sz w:val="21"/>
                <w:szCs w:val="21"/>
              </w:rPr>
            </w:pPr>
            <w:r>
              <w:rPr>
                <w:rFonts w:hint="eastAsia" w:ascii="微软雅黑" w:hAnsi="微软雅黑" w:eastAsia="微软雅黑" w:cs="Arial"/>
                <w:color w:val="000000"/>
                <w:szCs w:val="21"/>
              </w:rPr>
              <w:t>彩色多普勒≥4段变频</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5"/>
              </w:numPr>
              <w:adjustRightInd w:val="0"/>
              <w:snapToGrid w:val="0"/>
              <w:spacing w:line="300" w:lineRule="exact"/>
              <w:ind w:left="425" w:leftChars="0" w:firstLine="420" w:firstLineChars="200"/>
              <w:jc w:val="left"/>
              <w:rPr>
                <w:rFonts w:hint="eastAsia" w:ascii="宋体" w:hAnsi="宋体"/>
                <w:sz w:val="21"/>
                <w:szCs w:val="21"/>
              </w:rPr>
            </w:pPr>
            <w:r>
              <w:rPr>
                <w:rFonts w:hint="eastAsia" w:ascii="微软雅黑" w:hAnsi="微软雅黑" w:eastAsia="微软雅黑" w:cs="Arial"/>
                <w:color w:val="000000"/>
                <w:szCs w:val="21"/>
              </w:rPr>
              <w:t>最大速度: ≥7.60m/s（连续多普勒速度: ≥30m/s）</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5"/>
              </w:numPr>
              <w:adjustRightInd w:val="0"/>
              <w:snapToGrid w:val="0"/>
              <w:spacing w:line="300" w:lineRule="exact"/>
              <w:ind w:left="425" w:leftChars="0" w:firstLine="420" w:firstLineChars="200"/>
              <w:jc w:val="left"/>
              <w:rPr>
                <w:rFonts w:hint="eastAsia" w:ascii="宋体" w:hAnsi="宋体"/>
                <w:sz w:val="21"/>
                <w:szCs w:val="21"/>
              </w:rPr>
            </w:pPr>
            <w:r>
              <w:rPr>
                <w:rFonts w:hint="eastAsia" w:ascii="微软雅黑" w:hAnsi="微软雅黑" w:eastAsia="微软雅黑" w:cs="Arial"/>
                <w:color w:val="000000"/>
                <w:szCs w:val="21"/>
              </w:rPr>
              <w:t>最小速度: ≤</w:t>
            </w:r>
            <w:r>
              <w:rPr>
                <w:rFonts w:hint="eastAsia" w:ascii="微软雅黑" w:hAnsi="微软雅黑" w:eastAsia="微软雅黑" w:cs="Arial"/>
                <w:color w:val="000000"/>
                <w:szCs w:val="21"/>
                <w:lang w:val="en-US" w:eastAsia="zh-CN"/>
              </w:rPr>
              <w:t>1</w:t>
            </w:r>
            <w:r>
              <w:rPr>
                <w:rFonts w:hint="eastAsia" w:ascii="微软雅黑" w:hAnsi="微软雅黑" w:eastAsia="微软雅黑" w:cs="Arial"/>
                <w:color w:val="000000"/>
                <w:szCs w:val="21"/>
              </w:rPr>
              <w:t xml:space="preserve"> mm /s（非噪声信号）</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5"/>
              </w:numPr>
              <w:adjustRightInd w:val="0"/>
              <w:snapToGrid w:val="0"/>
              <w:spacing w:line="300" w:lineRule="exact"/>
              <w:ind w:left="425" w:leftChars="0" w:firstLine="420" w:firstLineChars="200"/>
              <w:jc w:val="left"/>
              <w:rPr>
                <w:rFonts w:hint="eastAsia" w:ascii="宋体" w:hAnsi="宋体"/>
                <w:sz w:val="21"/>
                <w:szCs w:val="21"/>
                <w:lang w:val="en-US" w:eastAsia="zh-CN"/>
              </w:rPr>
            </w:pPr>
            <w:r>
              <w:rPr>
                <w:rFonts w:hint="eastAsia" w:ascii="微软雅黑" w:hAnsi="微软雅黑" w:eastAsia="微软雅黑" w:cs="Arial"/>
                <w:color w:val="000000"/>
                <w:szCs w:val="21"/>
              </w:rPr>
              <w:t xml:space="preserve">取样容积: </w:t>
            </w:r>
            <w:r>
              <w:rPr>
                <w:rFonts w:hint="eastAsia" w:ascii="微软雅黑" w:hAnsi="微软雅黑" w:eastAsia="微软雅黑" w:cs="Arial"/>
                <w:color w:val="000000"/>
                <w:szCs w:val="21"/>
                <w:lang w:val="en-US" w:eastAsia="zh-CN"/>
              </w:rPr>
              <w:t>1</w:t>
            </w:r>
            <w:r>
              <w:rPr>
                <w:rFonts w:hint="eastAsia" w:ascii="微软雅黑" w:hAnsi="微软雅黑" w:eastAsia="微软雅黑" w:cs="Arial"/>
                <w:color w:val="000000"/>
                <w:szCs w:val="21"/>
              </w:rPr>
              <w:t>-</w:t>
            </w:r>
            <w:r>
              <w:rPr>
                <w:rFonts w:hint="eastAsia" w:ascii="微软雅黑" w:hAnsi="微软雅黑" w:eastAsia="微软雅黑" w:cs="Arial"/>
                <w:color w:val="000000"/>
                <w:szCs w:val="21"/>
                <w:lang w:val="en-US" w:eastAsia="zh-CN"/>
              </w:rPr>
              <w:t>2</w:t>
            </w:r>
            <w:r>
              <w:rPr>
                <w:rFonts w:hint="eastAsia" w:ascii="微软雅黑" w:hAnsi="微软雅黑" w:eastAsia="微软雅黑" w:cs="Arial"/>
                <w:color w:val="000000"/>
                <w:szCs w:val="21"/>
              </w:rPr>
              <w:t xml:space="preserve">0mm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5"/>
              </w:numPr>
              <w:adjustRightInd w:val="0"/>
              <w:snapToGrid w:val="0"/>
              <w:spacing w:line="300" w:lineRule="exact"/>
              <w:ind w:left="425" w:leftChars="0" w:firstLine="420" w:firstLineChars="200"/>
              <w:jc w:val="left"/>
              <w:rPr>
                <w:rFonts w:hint="eastAsia" w:ascii="宋体" w:hAnsi="宋体"/>
                <w:sz w:val="21"/>
                <w:szCs w:val="21"/>
                <w:lang w:val="en-US" w:eastAsia="zh-CN"/>
              </w:rPr>
            </w:pPr>
            <w:r>
              <w:rPr>
                <w:rFonts w:hint="eastAsia" w:ascii="微软雅黑" w:hAnsi="微软雅黑" w:eastAsia="微软雅黑" w:cs="Arial"/>
                <w:color w:val="000000"/>
                <w:szCs w:val="21"/>
              </w:rPr>
              <w:t>快速角度校正</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2"/>
              </w:numPr>
              <w:adjustRightInd w:val="0"/>
              <w:snapToGrid w:val="0"/>
              <w:spacing w:line="300" w:lineRule="exact"/>
              <w:ind w:left="425" w:leftChars="0" w:hanging="425" w:firstLineChars="0"/>
              <w:jc w:val="left"/>
              <w:rPr>
                <w:rFonts w:hint="eastAsia" w:ascii="宋体" w:hAnsi="宋体"/>
                <w:sz w:val="21"/>
                <w:szCs w:val="21"/>
              </w:rPr>
            </w:pPr>
            <w:r>
              <w:rPr>
                <w:rFonts w:hint="eastAsia" w:ascii="微软雅黑" w:hAnsi="微软雅黑" w:eastAsia="微软雅黑" w:cs="Arial"/>
                <w:b/>
                <w:color w:val="000000"/>
                <w:szCs w:val="21"/>
              </w:rPr>
              <w:t>探头规格</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可选探头类型：相控阵、电子扇扫、凸阵、线阵、腔内、容积、单晶体探头</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探头频率：宽频变频1.0-17 MHz（依赖不同探头），所有探头二维、谐波、彩色及频谱多普勒模式分别独立变频</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4"/>
                <w:szCs w:val="24"/>
              </w:rPr>
            </w:pPr>
            <w:r>
              <w:rPr>
                <w:rFonts w:hint="eastAsia" w:ascii="微软雅黑" w:hAnsi="微软雅黑" w:eastAsia="微软雅黑" w:cs="微软雅黑"/>
                <w:color w:val="000000"/>
                <w:sz w:val="22"/>
              </w:rPr>
              <w:t>★</w:t>
            </w:r>
            <w:r>
              <w:rPr>
                <w:rFonts w:hint="eastAsia" w:ascii="微软雅黑" w:hAnsi="微软雅黑" w:eastAsia="微软雅黑" w:cs="Arial"/>
                <w:color w:val="000000"/>
                <w:szCs w:val="21"/>
              </w:rPr>
              <w:t>穿刺引导：同一探头具备单线和双线穿刺引导功能（提供证明图片）</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ascii="宋体" w:hAnsi="宋体"/>
                <w:sz w:val="24"/>
                <w:szCs w:val="24"/>
              </w:rPr>
            </w:pPr>
            <w:r>
              <w:rPr>
                <w:rFonts w:hint="eastAsia" w:ascii="微软雅黑" w:hAnsi="微软雅黑" w:eastAsia="微软雅黑" w:cs="Arial"/>
                <w:color w:val="000000"/>
                <w:szCs w:val="21"/>
              </w:rPr>
              <w:t>单晶体凸阵探头，带宽: 1.0-6.0MHz</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ascii="宋体" w:hAnsi="宋体"/>
                <w:sz w:val="24"/>
                <w:szCs w:val="24"/>
              </w:rPr>
            </w:pPr>
            <w:r>
              <w:rPr>
                <w:rFonts w:hint="eastAsia" w:ascii="微软雅黑" w:hAnsi="微软雅黑" w:eastAsia="微软雅黑" w:cs="Arial"/>
                <w:color w:val="000000"/>
                <w:szCs w:val="21"/>
              </w:rPr>
              <w:t xml:space="preserve">腹部凸阵探头，带宽: </w:t>
            </w:r>
            <w:r>
              <w:rPr>
                <w:rFonts w:ascii="微软雅黑" w:hAnsi="微软雅黑" w:eastAsia="微软雅黑" w:cs="Arial"/>
                <w:color w:val="000000"/>
                <w:szCs w:val="21"/>
              </w:rPr>
              <w:t>1.0</w:t>
            </w:r>
            <w:r>
              <w:rPr>
                <w:rFonts w:hint="eastAsia" w:ascii="微软雅黑" w:hAnsi="微软雅黑" w:eastAsia="微软雅黑" w:cs="Arial"/>
                <w:color w:val="000000"/>
                <w:szCs w:val="21"/>
              </w:rPr>
              <w:t>-</w:t>
            </w:r>
            <w:r>
              <w:rPr>
                <w:rFonts w:ascii="微软雅黑" w:hAnsi="微软雅黑" w:eastAsia="微软雅黑" w:cs="Arial"/>
                <w:color w:val="000000"/>
                <w:szCs w:val="21"/>
              </w:rPr>
              <w:t>5.0</w:t>
            </w:r>
            <w:r>
              <w:rPr>
                <w:rFonts w:hint="eastAsia" w:ascii="微软雅黑" w:hAnsi="微软雅黑" w:eastAsia="微软雅黑" w:cs="Arial"/>
                <w:color w:val="000000"/>
                <w:szCs w:val="21"/>
              </w:rPr>
              <w:t xml:space="preserve"> MHz</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 xml:space="preserve">常规线阵探头，带宽: </w:t>
            </w:r>
            <w:r>
              <w:rPr>
                <w:rFonts w:hint="eastAsia" w:ascii="微软雅黑" w:hAnsi="微软雅黑" w:eastAsia="微软雅黑" w:cs="Arial"/>
                <w:color w:val="000000"/>
                <w:szCs w:val="21"/>
                <w:lang w:val="en-US" w:eastAsia="zh-CN"/>
              </w:rPr>
              <w:t>4</w:t>
            </w:r>
            <w:r>
              <w:rPr>
                <w:rFonts w:hint="eastAsia" w:ascii="微软雅黑" w:hAnsi="微软雅黑" w:eastAsia="微软雅黑" w:cs="Arial"/>
                <w:color w:val="000000"/>
                <w:szCs w:val="21"/>
              </w:rPr>
              <w:t>-1</w:t>
            </w:r>
            <w:r>
              <w:rPr>
                <w:rFonts w:hint="eastAsia" w:ascii="微软雅黑" w:hAnsi="微软雅黑" w:eastAsia="微软雅黑" w:cs="Arial"/>
                <w:color w:val="000000"/>
                <w:szCs w:val="21"/>
                <w:lang w:val="en-US" w:eastAsia="zh-CN"/>
              </w:rPr>
              <w:t>5</w:t>
            </w:r>
            <w:r>
              <w:rPr>
                <w:rFonts w:hint="eastAsia" w:ascii="微软雅黑" w:hAnsi="微软雅黑" w:eastAsia="微软雅黑" w:cs="Arial"/>
                <w:color w:val="000000"/>
                <w:szCs w:val="21"/>
              </w:rPr>
              <w:t xml:space="preserve"> MHz</w:t>
            </w:r>
            <w:r>
              <w:rPr>
                <w:rFonts w:ascii="微软雅黑" w:hAnsi="微软雅黑" w:eastAsia="微软雅黑" w:cs="Arial"/>
                <w:color w:val="000000"/>
                <w:szCs w:val="21"/>
              </w:rPr>
              <w:t xml:space="preserve">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lang w:val="en-US" w:eastAsia="zh-CN"/>
              </w:rPr>
            </w:pPr>
            <w:r>
              <w:rPr>
                <w:rFonts w:hint="eastAsia" w:ascii="微软雅黑" w:hAnsi="微软雅黑" w:eastAsia="微软雅黑" w:cs="Arial"/>
                <w:color w:val="000000"/>
                <w:szCs w:val="21"/>
              </w:rPr>
              <w:t>单晶体成人相控阵探头，带宽: 1.</w:t>
            </w:r>
            <w:r>
              <w:rPr>
                <w:rFonts w:hint="eastAsia" w:ascii="微软雅黑" w:hAnsi="微软雅黑" w:eastAsia="微软雅黑" w:cs="Arial"/>
                <w:color w:val="000000"/>
                <w:szCs w:val="21"/>
                <w:lang w:val="en-US" w:eastAsia="zh-CN"/>
              </w:rPr>
              <w:t>0</w:t>
            </w:r>
            <w:r>
              <w:rPr>
                <w:rFonts w:hint="eastAsia" w:ascii="微软雅黑" w:hAnsi="微软雅黑" w:eastAsia="微软雅黑" w:cs="Arial"/>
                <w:color w:val="000000"/>
                <w:szCs w:val="21"/>
              </w:rPr>
              <w:t>-</w:t>
            </w:r>
            <w:r>
              <w:rPr>
                <w:rFonts w:hint="eastAsia" w:ascii="微软雅黑" w:hAnsi="微软雅黑" w:eastAsia="微软雅黑" w:cs="Arial"/>
                <w:color w:val="000000"/>
                <w:szCs w:val="21"/>
                <w:lang w:val="en-US" w:eastAsia="zh-CN"/>
              </w:rPr>
              <w:t>5</w:t>
            </w:r>
            <w:r>
              <w:rPr>
                <w:rFonts w:hint="eastAsia" w:ascii="微软雅黑" w:hAnsi="微软雅黑" w:eastAsia="微软雅黑" w:cs="Arial"/>
                <w:color w:val="000000"/>
                <w:szCs w:val="21"/>
              </w:rPr>
              <w:t>.5 MHz</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lang w:val="en-US" w:eastAsia="zh-CN"/>
              </w:rPr>
            </w:pPr>
            <w:r>
              <w:rPr>
                <w:rFonts w:hint="eastAsia" w:ascii="微软雅黑" w:hAnsi="微软雅黑" w:eastAsia="微软雅黑" w:cs="Arial"/>
                <w:color w:val="000000"/>
                <w:szCs w:val="21"/>
              </w:rPr>
              <w:t>★超大角度腔内探头，非扩展角度≥190°，扩展后≥200°（提供扩展前后证明图像）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腔内探头具备实时温控技术，并实时显示在屏幕上（提供证明图片）</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探头配置：凸阵、线阵、相控阵、超大角度腔内探头</w:t>
            </w:r>
            <w:r>
              <w:rPr>
                <w:rFonts w:hint="eastAsia" w:ascii="微软雅黑" w:hAnsi="微软雅黑" w:eastAsia="微软雅黑" w:cs="Arial"/>
                <w:color w:val="000000"/>
                <w:szCs w:val="21"/>
                <w:lang w:eastAsia="zh-CN"/>
              </w:rPr>
              <w:t>（</w:t>
            </w:r>
            <w:r>
              <w:rPr>
                <w:rFonts w:hint="eastAsia" w:ascii="微软雅黑" w:hAnsi="微软雅黑" w:eastAsia="微软雅黑" w:cs="Arial"/>
                <w:color w:val="000000"/>
                <w:szCs w:val="21"/>
                <w:lang w:val="en-US" w:eastAsia="zh-CN"/>
              </w:rPr>
              <w:t>四选三</w:t>
            </w:r>
            <w:r>
              <w:rPr>
                <w:rFonts w:hint="eastAsia" w:ascii="微软雅黑" w:hAnsi="微软雅黑" w:eastAsia="微软雅黑" w:cs="Arial"/>
                <w:color w:val="000000"/>
                <w:szCs w:val="21"/>
                <w:lang w:eastAsia="zh-CN"/>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6"/>
              <w:numPr>
                <w:ilvl w:val="0"/>
                <w:numId w:val="2"/>
              </w:numPr>
              <w:adjustRightInd w:val="0"/>
              <w:snapToGrid w:val="0"/>
              <w:spacing w:line="300" w:lineRule="exact"/>
              <w:ind w:left="425" w:leftChars="0" w:hanging="425" w:firstLineChars="0"/>
              <w:jc w:val="left"/>
              <w:rPr>
                <w:rFonts w:hint="eastAsia" w:ascii="宋体" w:hAnsi="宋体"/>
                <w:sz w:val="21"/>
                <w:szCs w:val="21"/>
              </w:rPr>
            </w:pPr>
            <w:r>
              <w:rPr>
                <w:rFonts w:hint="eastAsia" w:ascii="微软雅黑" w:hAnsi="微软雅黑" w:eastAsia="微软雅黑" w:cs="Arial"/>
                <w:b/>
                <w:color w:val="000000"/>
                <w:szCs w:val="21"/>
              </w:rPr>
              <w:t>声功率输出调节，可选择分级调节</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0"/>
                <w:numId w:val="2"/>
              </w:numPr>
              <w:adjustRightInd w:val="0"/>
              <w:snapToGrid w:val="0"/>
              <w:spacing w:line="300" w:lineRule="exact"/>
              <w:ind w:left="425" w:leftChars="0" w:hanging="425" w:firstLineChars="0"/>
              <w:jc w:val="left"/>
              <w:rPr>
                <w:rFonts w:hint="eastAsia" w:ascii="宋体" w:hAnsi="宋体"/>
                <w:sz w:val="21"/>
                <w:szCs w:val="21"/>
              </w:rPr>
            </w:pPr>
            <w:r>
              <w:rPr>
                <w:rFonts w:hint="eastAsia" w:ascii="微软雅黑" w:hAnsi="微软雅黑" w:eastAsia="微软雅黑" w:cs="Arial"/>
                <w:b/>
                <w:color w:val="000000"/>
                <w:szCs w:val="21"/>
              </w:rPr>
              <w:t>备件、技术及维修服务，培训要求</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卖方应在用户当地或省会中心城市设置备件库，存入所有必须的备件，保证必要时可以及时供应</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在用户当地或省会中心城市，卖方应配置多名工程技术人员，随时提供开箱验货、安装、调试或维修等服务</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numPr>
                <w:ilvl w:val="1"/>
                <w:numId w:val="2"/>
              </w:numPr>
              <w:adjustRightInd w:val="0"/>
              <w:snapToGrid w:val="0"/>
              <w:spacing w:line="300" w:lineRule="exact"/>
              <w:ind w:left="567" w:leftChars="0" w:hanging="567" w:firstLineChars="0"/>
              <w:jc w:val="left"/>
              <w:rPr>
                <w:rFonts w:hint="eastAsia" w:ascii="宋体" w:hAnsi="宋体"/>
                <w:sz w:val="21"/>
                <w:szCs w:val="21"/>
              </w:rPr>
            </w:pPr>
            <w:r>
              <w:rPr>
                <w:rFonts w:hint="eastAsia" w:ascii="微软雅黑" w:hAnsi="微软雅黑" w:eastAsia="微软雅黑" w:cs="Arial"/>
                <w:color w:val="000000"/>
                <w:szCs w:val="21"/>
              </w:rPr>
              <w:t>在用户当地或省会中心城市，卖方应配置专业技术人员提供现场技术培训，保证使用人员正常操作设备的各种功能</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F3343"/>
    <w:multiLevelType w:val="singleLevel"/>
    <w:tmpl w:val="A7AF3343"/>
    <w:lvl w:ilvl="0" w:tentative="0">
      <w:start w:val="1"/>
      <w:numFmt w:val="decimal"/>
      <w:lvlText w:val="7.4.%1."/>
      <w:lvlJc w:val="left"/>
      <w:pPr>
        <w:tabs>
          <w:tab w:val="left" w:pos="420"/>
        </w:tabs>
        <w:ind w:left="425" w:hanging="425"/>
      </w:pPr>
      <w:rPr>
        <w:rFonts w:hint="default"/>
      </w:rPr>
    </w:lvl>
  </w:abstractNum>
  <w:abstractNum w:abstractNumId="1">
    <w:nsid w:val="A8236AF7"/>
    <w:multiLevelType w:val="singleLevel"/>
    <w:tmpl w:val="A8236AF7"/>
    <w:lvl w:ilvl="0" w:tentative="0">
      <w:start w:val="1"/>
      <w:numFmt w:val="decimal"/>
      <w:lvlText w:val="7.5.%1."/>
      <w:lvlJc w:val="left"/>
      <w:pPr>
        <w:tabs>
          <w:tab w:val="left" w:pos="420"/>
        </w:tabs>
        <w:ind w:left="425" w:hanging="425"/>
      </w:pPr>
      <w:rPr>
        <w:rFonts w:hint="default"/>
      </w:rPr>
    </w:lvl>
  </w:abstractNum>
  <w:abstractNum w:abstractNumId="2">
    <w:nsid w:val="C3C33105"/>
    <w:multiLevelType w:val="singleLevel"/>
    <w:tmpl w:val="C3C33105"/>
    <w:lvl w:ilvl="0" w:tentative="0">
      <w:start w:val="1"/>
      <w:numFmt w:val="decimal"/>
      <w:lvlText w:val="7.6.%1."/>
      <w:lvlJc w:val="left"/>
      <w:pPr>
        <w:tabs>
          <w:tab w:val="left" w:pos="420"/>
        </w:tabs>
        <w:ind w:left="425" w:hanging="425"/>
      </w:pPr>
      <w:rPr>
        <w:rFonts w:hint="default"/>
      </w:rPr>
    </w:lvl>
  </w:abstractNum>
  <w:abstractNum w:abstractNumId="3">
    <w:nsid w:val="E2A4200E"/>
    <w:multiLevelType w:val="singleLevel"/>
    <w:tmpl w:val="E2A4200E"/>
    <w:lvl w:ilvl="0" w:tentative="0">
      <w:start w:val="1"/>
      <w:numFmt w:val="decimal"/>
      <w:lvlText w:val="%1."/>
      <w:lvlJc w:val="left"/>
      <w:pPr>
        <w:ind w:left="425" w:hanging="425"/>
      </w:pPr>
      <w:rPr>
        <w:rFonts w:hint="default"/>
      </w:rPr>
    </w:lvl>
  </w:abstractNum>
  <w:abstractNum w:abstractNumId="4">
    <w:nsid w:val="1F011B4C"/>
    <w:multiLevelType w:val="multilevel"/>
    <w:tmpl w:val="1F011B4C"/>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57D80"/>
    <w:rsid w:val="34657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2021-05-28T07:08:00Z</dcterms:created>
  <dc:creator>今晚打老虎จุ๊บ</dc:creator>
  <cp:lastModifiedBy>今晚打老虎จุ๊บ</cp:lastModifiedBy>
  <dcterms:modified xsi:type="dcterms:W3CDTF">2021-05-28T07:11:12Z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8DC7992496FF40399B4DF1B0E5A68536</vt:lpwstr>
  </property>
</Properties>
</file>