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b/>
          <w:sz w:val="32"/>
          <w:szCs w:val="32"/>
          <w:u w:val="single"/>
        </w:rPr>
        <w:t>血气分析仪</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7"/>
        <w:gridCol w:w="514"/>
        <w:gridCol w:w="7144"/>
        <w:gridCol w:w="461"/>
        <w:gridCol w:w="704"/>
        <w:gridCol w:w="7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15"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1"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4"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1"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4"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44"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1" w:type="dxa"/>
            <w:vMerge w:val="continue"/>
          </w:tcPr>
          <w:p>
            <w:pPr>
              <w:spacing w:line="320" w:lineRule="exact"/>
              <w:rPr>
                <w:rFonts w:ascii="仿宋" w:hAnsi="仿宋" w:eastAsia="仿宋"/>
                <w:szCs w:val="21"/>
              </w:rPr>
            </w:pPr>
          </w:p>
        </w:tc>
        <w:tc>
          <w:tcPr>
            <w:tcW w:w="704" w:type="dxa"/>
            <w:vMerge w:val="continue"/>
          </w:tcPr>
          <w:p>
            <w:pPr>
              <w:spacing w:line="320" w:lineRule="exact"/>
              <w:rPr>
                <w:rFonts w:ascii="仿宋" w:hAnsi="仿宋" w:eastAsia="仿宋"/>
                <w:szCs w:val="21"/>
              </w:rPr>
            </w:pPr>
          </w:p>
        </w:tc>
        <w:tc>
          <w:tcPr>
            <w:tcW w:w="751"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原装进口血气分析仪，手持式可移动到病床及时检测</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bookmarkEnd w:id="0"/>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电源：直流电源，并配有充电装置</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工作环境：气压：300—1000mmHg；温度：16—30℃；湿度：≤90%</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测定原理、方式：电化学生物传感技术，单台仪器完成血气生化血凝心肌标志物检测</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定标：双重定标（电子定标和液体定标），独立定标，每份测试免费自动运行</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测量参数：Na、K、Cl、iCa、PH、</w:t>
            </w:r>
            <w:r>
              <w:t>PO2</w:t>
            </w:r>
            <w:r>
              <w:rPr>
                <w:rFonts w:hint="eastAsia"/>
              </w:rPr>
              <w:t>、PCO2、BUN、Glu、HCT、Lac、Crea、PT、ACT、cTnI、BNP等</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hint="eastAsia" w:ascii="宋体" w:hAnsi="宋体" w:eastAsia="宋体" w:cs="宋体"/>
                <w:kern w:val="2"/>
                <w:sz w:val="24"/>
                <w:szCs w:val="24"/>
                <w:lang w:val="en-US" w:eastAsia="zh-CN" w:bidi="ar-SA"/>
              </w:rPr>
            </w:pPr>
            <w:r>
              <w:rPr>
                <w:rFonts w:hint="eastAsia"/>
              </w:rPr>
              <w:t>计算参数：HCO3、TCO2、BE、AnionGap、Hb</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hint="eastAsia" w:ascii="宋体" w:hAnsi="宋体" w:eastAsia="宋体" w:cs="宋体"/>
                <w:kern w:val="2"/>
                <w:sz w:val="24"/>
                <w:szCs w:val="24"/>
                <w:lang w:val="en-US" w:eastAsia="zh-CN" w:bidi="ar-SA"/>
              </w:rPr>
            </w:pPr>
            <w:r>
              <w:rPr>
                <w:rFonts w:hint="eastAsia"/>
              </w:rPr>
              <w:t>消耗品：除一次性检测用卡片外无其他消耗品</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ascii="宋体" w:hAnsi="宋体"/>
                <w:sz w:val="24"/>
                <w:szCs w:val="24"/>
              </w:rPr>
            </w:pPr>
            <w:r>
              <w:rPr>
                <w:rFonts w:hint="eastAsia"/>
              </w:rPr>
              <w:t>测试片：低温保存，保持期≥4个月</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ascii="宋体" w:hAnsi="宋体"/>
                <w:sz w:val="24"/>
                <w:szCs w:val="24"/>
              </w:rPr>
            </w:pPr>
            <w:r>
              <w:rPr>
                <w:rFonts w:hint="eastAsia"/>
              </w:rPr>
              <w:t>可采样品：动脉血、静脉血、毛细血管血、脐带血、混合静脉血、体外循环血</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ascii="宋体" w:hAnsi="宋体"/>
                <w:sz w:val="24"/>
                <w:szCs w:val="24"/>
              </w:rPr>
            </w:pPr>
            <w:r>
              <w:rPr>
                <w:rFonts w:hint="eastAsia"/>
              </w:rPr>
              <w:t>适用于急诊检验，检测时间（全参数）：≤120s</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采样量（全参数）≤95μl</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最小样品量：17μl</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质控方式：有质控品，高、中、低三级质控，每日电子质控免费自动运行</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待机工作方式：自动20s</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免费升级：提供</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top"/>
          </w:tcPr>
          <w:p>
            <w:pPr>
              <w:spacing w:line="360" w:lineRule="auto"/>
              <w:rPr>
                <w:rFonts w:ascii="仿宋" w:hAnsi="仿宋" w:eastAsia="仿宋"/>
                <w:szCs w:val="21"/>
              </w:rPr>
            </w:pPr>
            <w:r>
              <w:rPr>
                <w:rFonts w:hint="eastAsia"/>
              </w:rPr>
              <w:t>打印机：外接热敏打印机</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hint="eastAsia" w:ascii="宋体" w:hAnsi="宋体" w:eastAsia="宋体" w:cs="宋体"/>
                <w:kern w:val="2"/>
                <w:sz w:val="24"/>
                <w:szCs w:val="24"/>
                <w:lang w:val="en-US" w:eastAsia="zh-CN" w:bidi="ar-SA"/>
              </w:rPr>
            </w:pPr>
            <w:r>
              <w:rPr>
                <w:rFonts w:hint="eastAsia"/>
              </w:rPr>
              <w:t>具备自诊断程序</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hint="eastAsia" w:ascii="宋体" w:hAnsi="宋体" w:eastAsia="宋体" w:cs="宋体"/>
                <w:kern w:val="2"/>
                <w:sz w:val="24"/>
                <w:szCs w:val="24"/>
                <w:lang w:val="en-US" w:eastAsia="zh-CN" w:bidi="ar-SA"/>
              </w:rPr>
            </w:pPr>
            <w:r>
              <w:rPr>
                <w:rFonts w:hint="eastAsia"/>
              </w:rPr>
              <w:t>存储检测数据数量：≥5000组</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ascii="宋体" w:hAnsi="宋体"/>
                <w:sz w:val="24"/>
                <w:szCs w:val="24"/>
              </w:rPr>
            </w:pPr>
            <w:r>
              <w:rPr>
                <w:rFonts w:hint="eastAsia"/>
              </w:rPr>
              <w:t>红外线扫描患者的基本信息，节约更多时间，具有操作人员管理与质控系统</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ascii="宋体" w:hAnsi="宋体"/>
                <w:sz w:val="24"/>
                <w:szCs w:val="24"/>
              </w:rPr>
            </w:pPr>
            <w:r>
              <w:rPr>
                <w:rFonts w:hint="eastAsia"/>
              </w:rPr>
              <w:t xml:space="preserve">连接血液数据管理系统，处理众多的测试数据， </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7" w:type="dxa"/>
          </w:tcPr>
          <w:p>
            <w:pPr>
              <w:numPr>
                <w:ilvl w:val="0"/>
                <w:numId w:val="1"/>
              </w:numPr>
              <w:spacing w:line="320" w:lineRule="exact"/>
              <w:ind w:left="425" w:leftChars="0" w:hanging="425" w:firstLineChars="0"/>
              <w:rPr>
                <w:rFonts w:ascii="仿宋" w:hAnsi="仿宋" w:eastAsia="仿宋"/>
                <w:szCs w:val="21"/>
              </w:rPr>
            </w:pPr>
          </w:p>
        </w:tc>
        <w:tc>
          <w:tcPr>
            <w:tcW w:w="514" w:type="dxa"/>
          </w:tcPr>
          <w:p>
            <w:pPr>
              <w:spacing w:line="320" w:lineRule="exact"/>
              <w:rPr>
                <w:rFonts w:ascii="仿宋" w:hAnsi="仿宋" w:eastAsia="仿宋"/>
                <w:szCs w:val="21"/>
              </w:rPr>
            </w:pPr>
          </w:p>
        </w:tc>
        <w:tc>
          <w:tcPr>
            <w:tcW w:w="7144" w:type="dxa"/>
            <w:vAlign w:val="center"/>
          </w:tcPr>
          <w:p>
            <w:pPr>
              <w:adjustRightInd w:val="0"/>
              <w:snapToGrid w:val="0"/>
              <w:spacing w:line="360" w:lineRule="auto"/>
              <w:rPr>
                <w:rFonts w:ascii="宋体" w:hAnsi="宋体"/>
                <w:sz w:val="24"/>
                <w:szCs w:val="24"/>
              </w:rPr>
            </w:pPr>
            <w:r>
              <w:rPr>
                <w:rFonts w:hint="eastAsia"/>
              </w:rPr>
              <w:t>电解质用全血检查，无需分离血浆或血清，且结果准确</w:t>
            </w:r>
          </w:p>
        </w:tc>
        <w:tc>
          <w:tcPr>
            <w:tcW w:w="461" w:type="dxa"/>
          </w:tcPr>
          <w:p>
            <w:pPr>
              <w:spacing w:line="320" w:lineRule="exact"/>
              <w:rPr>
                <w:rFonts w:ascii="仿宋" w:hAnsi="仿宋" w:eastAsia="仿宋"/>
                <w:szCs w:val="21"/>
              </w:rPr>
            </w:pPr>
          </w:p>
        </w:tc>
        <w:tc>
          <w:tcPr>
            <w:tcW w:w="704" w:type="dxa"/>
          </w:tcPr>
          <w:p>
            <w:pPr>
              <w:spacing w:line="320" w:lineRule="exact"/>
              <w:rPr>
                <w:rFonts w:ascii="仿宋" w:hAnsi="仿宋" w:eastAsia="仿宋"/>
                <w:szCs w:val="21"/>
              </w:rPr>
            </w:pPr>
          </w:p>
        </w:tc>
        <w:tc>
          <w:tcPr>
            <w:tcW w:w="751"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44"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bookmarkStart w:id="1" w:name="_GoBack" w:colFirst="0" w:colLast="0"/>
          </w:p>
        </w:tc>
        <w:tc>
          <w:tcPr>
            <w:tcW w:w="0" w:type="auto"/>
          </w:tcPr>
          <w:p>
            <w:pPr>
              <w:spacing w:line="320" w:lineRule="exact"/>
              <w:rPr>
                <w:rFonts w:ascii="仿宋" w:hAnsi="仿宋" w:eastAsia="仿宋"/>
                <w:szCs w:val="21"/>
              </w:rPr>
            </w:pPr>
          </w:p>
        </w:tc>
        <w:tc>
          <w:tcPr>
            <w:tcW w:w="7144"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4C36F4"/>
    <w:multiLevelType w:val="singleLevel"/>
    <w:tmpl w:val="9C4C36F4"/>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282C62"/>
    <w:rsid w:val="1328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2021-05-21T04:04:00Z</dcterms:created>
  <dc:creator>今晚打老虎จุ๊บ</dc:creator>
  <cp:lastModifiedBy>今晚打老虎จุ๊บ</cp:lastModifiedBy>
  <dcterms:modified xsi:type="dcterms:W3CDTF">2021-05-21T04:06:06Z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7400C4BED4CF43A588A327D9DF9E0B40</vt:lpwstr>
  </property>
</Properties>
</file>