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bCs/>
          <w:sz w:val="28"/>
          <w:szCs w:val="28"/>
          <w:u w:val="single"/>
          <w:lang w:eastAsia="zh-CN"/>
        </w:rPr>
        <w:t>心肺复苏机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2"/>
        <w:gridCol w:w="461"/>
        <w:gridCol w:w="705"/>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3"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5"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5"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bookmarkStart w:id="0" w:name="_GoBack" w:colFirst="0" w:colLast="0"/>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基本</w:t>
            </w:r>
            <w:r>
              <w:rPr>
                <w:rFonts w:hint="eastAsia" w:ascii="宋体" w:hAnsi="宋体"/>
                <w:sz w:val="24"/>
                <w:szCs w:val="24"/>
                <w:lang w:eastAsia="zh-CN"/>
              </w:rPr>
              <w:t>要求</w:t>
            </w:r>
            <w:r>
              <w:rPr>
                <w:rFonts w:hint="eastAsia" w:ascii="宋体" w:hAnsi="宋体"/>
                <w:sz w:val="24"/>
                <w:szCs w:val="24"/>
              </w:rPr>
              <w:t>：</w:t>
            </w:r>
            <w:r>
              <w:rPr>
                <w:rFonts w:hint="eastAsia" w:ascii="宋体" w:hAnsi="宋体"/>
                <w:sz w:val="24"/>
                <w:szCs w:val="24"/>
                <w:lang w:eastAsia="zh-CN"/>
              </w:rPr>
              <w:t>适用于院前急救、院内急诊及</w:t>
            </w:r>
            <w:r>
              <w:rPr>
                <w:rFonts w:hint="eastAsia" w:ascii="宋体" w:hAnsi="宋体"/>
                <w:sz w:val="24"/>
                <w:szCs w:val="24"/>
                <w:lang w:val="en-US" w:eastAsia="zh-CN"/>
              </w:rPr>
              <w:t>ICU</w:t>
            </w:r>
            <w:r>
              <w:rPr>
                <w:rFonts w:hint="eastAsia" w:ascii="宋体" w:hAnsi="宋体"/>
                <w:sz w:val="24"/>
                <w:szCs w:val="24"/>
                <w:lang w:eastAsia="zh-CN"/>
              </w:rPr>
              <w:t>的心肺复苏机，可</w:t>
            </w:r>
            <w:r>
              <w:rPr>
                <w:rFonts w:hint="eastAsia" w:ascii="宋体" w:hAnsi="宋体"/>
                <w:sz w:val="24"/>
                <w:szCs w:val="24"/>
              </w:rPr>
              <w:t>针对</w:t>
            </w:r>
            <w:r>
              <w:rPr>
                <w:rFonts w:hint="eastAsia" w:ascii="宋体" w:hAnsi="宋体"/>
                <w:sz w:val="24"/>
                <w:szCs w:val="24"/>
                <w:lang w:eastAsia="zh-CN"/>
              </w:rPr>
              <w:t>心脏骤停患者提供自动心肺复苏按压；</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rPr>
              <w:t>技术参数：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工作方式：</w:t>
            </w:r>
            <w:r>
              <w:rPr>
                <w:rFonts w:hint="eastAsia" w:ascii="宋体" w:hAnsi="宋体"/>
                <w:sz w:val="24"/>
                <w:szCs w:val="24"/>
                <w:lang w:eastAsia="zh-CN"/>
              </w:rPr>
              <w:t>电动电控，无需任何气源可实现按压；</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双电池供电系统，连续工作超过</w:t>
            </w:r>
            <w:r>
              <w:rPr>
                <w:rFonts w:hint="eastAsia" w:ascii="宋体" w:hAnsi="宋体"/>
                <w:sz w:val="24"/>
                <w:szCs w:val="24"/>
                <w:lang w:val="en-US" w:eastAsia="zh-CN"/>
              </w:rPr>
              <w:t>9</w:t>
            </w:r>
            <w:r>
              <w:rPr>
                <w:rFonts w:hint="eastAsia" w:ascii="宋体" w:hAnsi="宋体"/>
                <w:sz w:val="24"/>
                <w:szCs w:val="24"/>
                <w:lang w:eastAsia="zh-CN"/>
              </w:rPr>
              <w:t>0分钟，支持按压时更换电池和插电操作，避免按压中断；</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采用背板加双侧支臂式按压结构，支臂与底板采用卡扣式连接，方便操作；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设备连接完毕后仅2步操作即可实现按压，第一步打开电源，第二步启动按压；</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启动按压键后按压头接触到皮肤自动定位，无需手动确定按压头和胸廓之间的距离；</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整机重量（含电池及背板）：不超过9kg，尽可能方便院前工作；</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同时具备</w:t>
            </w:r>
            <w:r>
              <w:rPr>
                <w:rFonts w:hint="eastAsia" w:ascii="宋体" w:hAnsi="宋体"/>
                <w:sz w:val="24"/>
                <w:szCs w:val="24"/>
                <w:lang w:eastAsia="zh-CN"/>
              </w:rPr>
              <w:t>触摸屏及按键双操控模式，本机自带液晶屏，实时显示工作参数；</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lang w:eastAsia="zh-CN"/>
              </w:rPr>
              <w:t>按压深度：30~53mm，连续可调；误差为±3mm；</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lang w:eastAsia="zh-CN"/>
              </w:rPr>
              <w:t>按压频率：每分钟按压110次，误差为±3次；</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按压模式：分为15:2按压模式、30:2按压模式和连续按压模式三种；</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按压/释放比：按压/释放比为50%（即1:1），误差为±5%；</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符合最新心肺复苏指南要求，可选配</w:t>
            </w:r>
            <w:r>
              <w:rPr>
                <w:rFonts w:hint="eastAsia" w:ascii="宋体" w:hAnsi="宋体"/>
                <w:sz w:val="24"/>
                <w:szCs w:val="24"/>
                <w:lang w:eastAsia="zh-CN"/>
              </w:rPr>
              <w:t>呼吸末CO2监测，监测范围：0mmHg ~ 150mmHg；</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电池电量不足报警：当电池电量低时，心肺复苏机可产生电池电量不足报警；</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报警静音时间：报警静音时间应≤120s；</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eastAsia="zh-CN"/>
              </w:rPr>
              <w:t>手臂可抬起后与按压装置固定连接，方便移动过程中使用；</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具备蓝牙通讯功能，可通过蓝牙或</w:t>
            </w:r>
            <w:r>
              <w:rPr>
                <w:rFonts w:hint="eastAsia" w:ascii="宋体" w:hAnsi="宋体"/>
                <w:sz w:val="24"/>
                <w:szCs w:val="24"/>
                <w:lang w:val="en-US" w:eastAsia="zh-CN"/>
              </w:rPr>
              <w:t>WIFI</w:t>
            </w:r>
            <w:r>
              <w:rPr>
                <w:rFonts w:hint="eastAsia" w:ascii="宋体" w:hAnsi="宋体"/>
                <w:sz w:val="24"/>
                <w:szCs w:val="24"/>
                <w:lang w:eastAsia="zh-CN"/>
              </w:rPr>
              <w:t>连接呼吸机进行30:2按压与通气；</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lang w:val="en-US" w:eastAsia="zh-CN"/>
              </w:rPr>
            </w:pPr>
            <w:r>
              <w:rPr>
                <w:rFonts w:hint="eastAsia" w:ascii="宋体" w:hAnsi="宋体"/>
                <w:sz w:val="24"/>
                <w:szCs w:val="24"/>
                <w:lang w:eastAsia="zh-CN"/>
              </w:rPr>
              <w:t>其他要求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lang w:eastAsia="zh-CN"/>
              </w:rPr>
              <w:t>安全要求：具有急救设备</w:t>
            </w:r>
            <w:r>
              <w:rPr>
                <w:rFonts w:hint="eastAsia" w:ascii="宋体" w:hAnsi="宋体"/>
                <w:sz w:val="24"/>
                <w:szCs w:val="24"/>
                <w:lang w:val="en-US" w:eastAsia="zh-CN"/>
              </w:rPr>
              <w:t>EN1789认证及设备性能</w:t>
            </w:r>
            <w:r>
              <w:rPr>
                <w:rFonts w:hint="eastAsia" w:ascii="宋体" w:hAnsi="宋体"/>
                <w:sz w:val="24"/>
                <w:szCs w:val="24"/>
                <w:lang w:eastAsia="zh-CN"/>
              </w:rPr>
              <w:t>符合GB 9706.1-2007标准；</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lang w:eastAsia="zh-CN"/>
              </w:rPr>
              <w:t>电磁兼容性：心肺复苏机的电磁兼容性安全要求应符合YY 0505-2012的要求。</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center"/>
          </w:tcPr>
          <w:p>
            <w:pPr>
              <w:adjustRightInd w:val="0"/>
              <w:snapToGrid w:val="0"/>
              <w:rPr>
                <w:rFonts w:hint="eastAsia" w:ascii="宋体" w:hAnsi="宋体"/>
                <w:sz w:val="24"/>
                <w:szCs w:val="24"/>
              </w:rPr>
            </w:pPr>
            <w:r>
              <w:rPr>
                <w:rFonts w:hint="eastAsia" w:ascii="宋体" w:hAnsi="宋体"/>
                <w:sz w:val="24"/>
                <w:szCs w:val="24"/>
                <w:lang w:val="en-US" w:eastAsia="zh-CN"/>
              </w:rPr>
              <w:t>设备制造商须在安徽省设有办事处及维修机构，有备用机和专业售后服务人员；</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2" w:type="dxa"/>
            <w:vAlign w:val="top"/>
          </w:tcPr>
          <w:p>
            <w:pPr>
              <w:adjustRightInd w:val="0"/>
              <w:snapToGrid w:val="0"/>
              <w:rPr>
                <w:rFonts w:hint="eastAsia" w:ascii="宋体" w:hAnsi="宋体"/>
                <w:sz w:val="24"/>
                <w:szCs w:val="24"/>
              </w:rPr>
            </w:pPr>
            <w:r>
              <w:rPr>
                <w:rFonts w:hint="eastAsia" w:ascii="宋体" w:hAnsi="宋体"/>
                <w:sz w:val="24"/>
                <w:szCs w:val="24"/>
                <w:lang w:val="en-US" w:eastAsia="zh-CN"/>
              </w:rPr>
              <w:t>制造商维修响应时间≤4小时，12小时内人员到达现场</w:t>
            </w:r>
          </w:p>
        </w:tc>
        <w:tc>
          <w:tcPr>
            <w:tcW w:w="461" w:type="dxa"/>
          </w:tcPr>
          <w:p>
            <w:pPr>
              <w:spacing w:line="320" w:lineRule="exact"/>
              <w:rPr>
                <w:rFonts w:ascii="仿宋" w:hAnsi="仿宋" w:eastAsia="仿宋"/>
                <w:szCs w:val="21"/>
              </w:rPr>
            </w:pPr>
          </w:p>
        </w:tc>
        <w:tc>
          <w:tcPr>
            <w:tcW w:w="705"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4200E"/>
    <w:multiLevelType w:val="singleLevel"/>
    <w:tmpl w:val="E2A4200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71625"/>
    <w:rsid w:val="5CE71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2021-05-21T04:00:00Z</dcterms:created>
  <dc:creator>今晚打老虎จุ๊บ</dc:creator>
  <cp:lastModifiedBy>今晚打老虎จุ๊บ</cp:lastModifiedBy>
  <dcterms:modified xsi:type="dcterms:W3CDTF">2021-05-21T04:02:39Z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C6996D91DBEE400EB9429C25DA9B05C4</vt:lpwstr>
  </property>
</Properties>
</file>