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宋体" w:hAnsi="宋体" w:cs="宋体"/>
          <w:b/>
          <w:sz w:val="28"/>
          <w:szCs w:val="28"/>
          <w:u w:val="single"/>
        </w:rPr>
        <w:t>耳鼻喉科综合动力系统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1"/>
        <w:gridCol w:w="461"/>
        <w:gridCol w:w="706"/>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2"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6"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6"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bookmarkStart w:id="0" w:name="_GoBack" w:colFirst="0" w:colLast="0"/>
          </w:p>
        </w:tc>
        <w:tc>
          <w:tcPr>
            <w:tcW w:w="514" w:type="dxa"/>
          </w:tcPr>
          <w:p>
            <w:pPr>
              <w:spacing w:line="320" w:lineRule="exact"/>
              <w:rPr>
                <w:rFonts w:ascii="仿宋" w:hAnsi="仿宋" w:eastAsia="仿宋"/>
                <w:szCs w:val="21"/>
              </w:rPr>
            </w:pPr>
          </w:p>
        </w:tc>
        <w:tc>
          <w:tcPr>
            <w:tcW w:w="7141" w:type="dxa"/>
            <w:vAlign w:val="top"/>
          </w:tcPr>
          <w:p>
            <w:pPr>
              <w:widowControl/>
              <w:spacing w:line="360" w:lineRule="auto"/>
              <w:jc w:val="both"/>
              <w:rPr>
                <w:rFonts w:ascii="仿宋" w:hAnsi="仿宋" w:eastAsia="仿宋"/>
                <w:szCs w:val="21"/>
              </w:rPr>
            </w:pPr>
            <w:r>
              <w:rPr>
                <w:rFonts w:hint="eastAsia" w:ascii="宋体" w:hAnsi="宋体" w:cs="宋体"/>
                <w:b/>
                <w:bCs/>
                <w:color w:val="000000" w:themeColor="text1"/>
                <w:kern w:val="0"/>
                <w:sz w:val="22"/>
                <w14:textFill>
                  <w14:solidFill>
                    <w14:schemeClr w14:val="tx1"/>
                  </w14:solidFill>
                </w14:textFill>
              </w:rPr>
              <w:t>一、综合主机</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ascii="宋体" w:hAnsi="宋体"/>
                <w:szCs w:val="21"/>
              </w:rPr>
              <w:t>人机工程设计，友好人机界面，</w:t>
            </w:r>
            <w:r>
              <w:rPr>
                <w:szCs w:val="21"/>
              </w:rPr>
              <w:t xml:space="preserve"> TF</w:t>
            </w:r>
            <w:r>
              <w:rPr>
                <w:rFonts w:hAnsi="宋体"/>
                <w:szCs w:val="21"/>
              </w:rPr>
              <w:t>T彩色液晶屏显示，配合薄膜按钮输入，</w:t>
            </w:r>
            <w:r>
              <w:rPr>
                <w:rFonts w:hint="eastAsia" w:hAnsi="宋体"/>
                <w:szCs w:val="21"/>
              </w:rPr>
              <w:t>工作参数可数字化实时显示</w:t>
            </w:r>
            <w:r>
              <w:rPr>
                <w:rFonts w:hint="eastAsia" w:ascii="宋体" w:hAnsi="宋体" w:cs="宋体"/>
                <w:color w:val="000000"/>
                <w:kern w:val="0"/>
                <w:sz w:val="22"/>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szCs w:val="21"/>
              </w:rPr>
              <w:t>闭环控制系统，可主动预警提示注意事项</w:t>
            </w:r>
            <w:r>
              <w:rPr>
                <w:rFonts w:hint="eastAsia" w:ascii="宋体" w:hAnsi="宋体" w:cs="宋体"/>
                <w:color w:val="000000"/>
                <w:kern w:val="0"/>
                <w:sz w:val="22"/>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ascii="宋体" w:hAnsi="宋体" w:cs="宋体"/>
                <w:color w:val="000000"/>
                <w:kern w:val="0"/>
                <w:sz w:val="22"/>
              </w:rPr>
              <w:t>采用BF型电气安全设计和100-240V宽电压电源设计。</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ascii="宋体" w:hAnsi="宋体" w:cs="宋体"/>
                <w:color w:val="000000"/>
                <w:kern w:val="0"/>
                <w:sz w:val="22"/>
              </w:rPr>
              <w:t>具有故障自诊断和自保护技术，确保正常使用和手术安全。</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ascii="宋体" w:hAnsi="宋体" w:cs="宋体"/>
                <w:color w:val="000000"/>
                <w:kern w:val="0"/>
                <w:sz w:val="22"/>
              </w:rPr>
              <w:t>综合型主机配鼻刨削手柄，为满足日后手术需求可配磨钻手柄等</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tabs>
                <w:tab w:val="left" w:pos="1706"/>
              </w:tabs>
              <w:adjustRightInd w:val="0"/>
              <w:snapToGrid w:val="0"/>
              <w:spacing w:line="360" w:lineRule="auto"/>
              <w:jc w:val="left"/>
              <w:rPr>
                <w:rFonts w:hint="eastAsia" w:ascii="宋体" w:hAnsi="宋体" w:eastAsia="宋体" w:cs="宋体"/>
                <w:kern w:val="2"/>
                <w:sz w:val="24"/>
                <w:szCs w:val="24"/>
                <w:lang w:val="en-US" w:eastAsia="zh-CN" w:bidi="ar-SA"/>
              </w:rPr>
            </w:pPr>
            <w:r>
              <w:rPr>
                <w:rFonts w:hint="eastAsia" w:ascii="宋体" w:hAnsi="宋体" w:cs="宋体"/>
                <w:color w:val="000000"/>
                <w:kern w:val="0"/>
                <w:sz w:val="22"/>
              </w:rPr>
              <w:t>手柄连接自动激活</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360" w:lineRule="auto"/>
              <w:jc w:val="both"/>
              <w:rPr>
                <w:rFonts w:hint="eastAsia" w:ascii="宋体" w:hAnsi="宋体" w:eastAsia="宋体" w:cs="宋体"/>
                <w:kern w:val="2"/>
                <w:sz w:val="24"/>
                <w:szCs w:val="24"/>
                <w:lang w:val="en-US" w:eastAsia="zh-CN" w:bidi="ar-SA"/>
              </w:rPr>
            </w:pPr>
            <w:r>
              <w:rPr>
                <w:rFonts w:hint="eastAsia" w:ascii="宋体" w:hAnsi="宋体" w:cs="宋体"/>
                <w:b/>
                <w:bCs/>
                <w:color w:val="000000"/>
                <w:kern w:val="0"/>
                <w:sz w:val="22"/>
              </w:rPr>
              <w:t>二、多功能脚踏开关</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tabs>
                <w:tab w:val="left" w:pos="1706"/>
              </w:tabs>
              <w:adjustRightInd w:val="0"/>
              <w:snapToGrid w:val="0"/>
              <w:spacing w:line="360" w:lineRule="auto"/>
              <w:jc w:val="left"/>
              <w:rPr>
                <w:rFonts w:ascii="宋体" w:hAnsi="宋体"/>
                <w:sz w:val="24"/>
                <w:szCs w:val="24"/>
              </w:rPr>
            </w:pPr>
            <w:r>
              <w:rPr>
                <w:rFonts w:hint="eastAsia" w:ascii="宋体" w:hAnsi="宋体" w:cs="宋体"/>
                <w:color w:val="000000"/>
                <w:kern w:val="0"/>
                <w:sz w:val="22"/>
              </w:rPr>
              <w:t>带2个功能切换按钮，1个无级调速踏板，可对功能进行切换</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tabs>
                <w:tab w:val="left" w:pos="1706"/>
              </w:tabs>
              <w:adjustRightInd w:val="0"/>
              <w:snapToGrid w:val="0"/>
              <w:spacing w:line="360" w:lineRule="auto"/>
              <w:jc w:val="left"/>
              <w:rPr>
                <w:rFonts w:ascii="宋体" w:hAnsi="宋体"/>
                <w:sz w:val="24"/>
                <w:szCs w:val="24"/>
              </w:rPr>
            </w:pPr>
            <w:r>
              <w:rPr>
                <w:rFonts w:hint="eastAsia" w:ascii="宋体" w:hAnsi="宋体" w:cs="宋体"/>
                <w:color w:val="000000"/>
                <w:kern w:val="0"/>
                <w:sz w:val="22"/>
              </w:rPr>
              <w:t>IPX8防水等级。</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360" w:lineRule="auto"/>
              <w:jc w:val="both"/>
              <w:rPr>
                <w:rFonts w:ascii="宋体" w:hAnsi="宋体"/>
                <w:sz w:val="24"/>
                <w:szCs w:val="24"/>
              </w:rPr>
            </w:pPr>
            <w:r>
              <w:rPr>
                <w:rFonts w:hint="eastAsia" w:ascii="宋体" w:hAnsi="宋体" w:cs="宋体"/>
                <w:b/>
                <w:bCs/>
                <w:color w:val="000000"/>
                <w:kern w:val="0"/>
                <w:sz w:val="22"/>
              </w:rPr>
              <w:t>三、鼻刨削手柄</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color w:val="000000"/>
                <w:kern w:val="0"/>
                <w:szCs w:val="21"/>
                <w:lang w:val="zh-CN"/>
              </w:rPr>
              <w:t>内直排引技术和冷却注水管路设计，</w:t>
            </w:r>
            <w:r>
              <w:rPr>
                <w:rFonts w:hAnsi="宋体"/>
                <w:szCs w:val="21"/>
              </w:rPr>
              <w:t>直排式设计手</w:t>
            </w:r>
            <w:r>
              <w:rPr>
                <w:color w:val="000000"/>
                <w:kern w:val="0"/>
                <w:szCs w:val="21"/>
                <w:lang w:val="zh-CN"/>
              </w:rPr>
              <w:t>柄，吸引、切割、排出为一直线，不易堵塞</w:t>
            </w:r>
            <w:r>
              <w:rPr>
                <w:rFonts w:hint="eastAsia"/>
                <w:color w:val="000000"/>
                <w:kern w:val="0"/>
                <w:szCs w:val="21"/>
                <w:lang w:val="zh-CN"/>
              </w:rPr>
              <w:t>；</w:t>
            </w:r>
            <w:r>
              <w:rPr>
                <w:rFonts w:hint="eastAsia" w:ascii="宋体" w:hAnsi="宋体" w:cs="宋体"/>
                <w:color w:val="000000"/>
                <w:kern w:val="0"/>
                <w:sz w:val="22"/>
              </w:rPr>
              <w:t>可自动识别鼻科刀头的型号规格，自动匹配转速扭矩等参数，即插即用，无需任何设置。</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ascii="宋体" w:hAnsi="宋体" w:cs="宋体"/>
                <w:color w:val="000000"/>
                <w:kern w:val="0"/>
                <w:sz w:val="22"/>
              </w:rPr>
              <w:t>采用下拉式快装接口，方便安装刀头，</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ascii="宋体" w:hAnsi="宋体" w:cs="宋体"/>
                <w:color w:val="000000"/>
                <w:kern w:val="0"/>
                <w:sz w:val="22"/>
              </w:rPr>
              <w:t>采用全密封结构设计，安全耐用。</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ascii="宋体" w:hAnsi="宋体" w:cs="宋体"/>
                <w:color w:val="000000"/>
                <w:kern w:val="0"/>
                <w:sz w:val="22"/>
              </w:rPr>
              <w:t>手柄内置马达，一体化设计，有效实际单向转≧13000 r/min，，可无极调速。</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ascii="宋体" w:hAnsi="宋体" w:cs="宋体"/>
                <w:color w:val="000000"/>
                <w:kern w:val="0"/>
                <w:sz w:val="22"/>
              </w:rPr>
              <w:t>往复转≥6000r/min。</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706"/>
              </w:tabs>
              <w:spacing w:line="360" w:lineRule="auto"/>
              <w:jc w:val="left"/>
              <w:rPr>
                <w:rFonts w:ascii="仿宋" w:hAnsi="仿宋" w:eastAsia="仿宋"/>
                <w:szCs w:val="21"/>
              </w:rPr>
            </w:pPr>
            <w:r>
              <w:rPr>
                <w:rFonts w:hint="eastAsia" w:ascii="宋体" w:hAnsi="宋体" w:cs="宋体"/>
                <w:color w:val="000000"/>
                <w:kern w:val="0"/>
                <w:sz w:val="22"/>
              </w:rPr>
              <w:t>手柄采用直握式设计，方便手术使用。</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360" w:lineRule="auto"/>
              <w:jc w:val="both"/>
              <w:rPr>
                <w:rFonts w:hint="eastAsia" w:ascii="宋体" w:hAnsi="宋体" w:eastAsia="宋体" w:cs="宋体"/>
                <w:kern w:val="2"/>
                <w:sz w:val="24"/>
                <w:szCs w:val="24"/>
                <w:lang w:val="en-US" w:eastAsia="zh-CN" w:bidi="ar-SA"/>
              </w:rPr>
            </w:pPr>
            <w:r>
              <w:rPr>
                <w:rFonts w:hint="eastAsia" w:ascii="宋体" w:hAnsi="宋体" w:cs="宋体"/>
                <w:b/>
                <w:bCs/>
                <w:color w:val="000000"/>
                <w:kern w:val="0"/>
                <w:sz w:val="22"/>
              </w:rPr>
              <w:t>四、刨削刀具</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tabs>
                <w:tab w:val="left" w:pos="1706"/>
              </w:tabs>
              <w:adjustRightInd w:val="0"/>
              <w:snapToGrid w:val="0"/>
              <w:spacing w:line="360" w:lineRule="auto"/>
              <w:jc w:val="left"/>
              <w:rPr>
                <w:rFonts w:hint="eastAsia" w:ascii="宋体" w:hAnsi="宋体" w:eastAsia="宋体" w:cs="宋体"/>
                <w:kern w:val="2"/>
                <w:sz w:val="24"/>
                <w:szCs w:val="24"/>
                <w:lang w:val="en-US" w:eastAsia="zh-CN" w:bidi="ar-SA"/>
              </w:rPr>
            </w:pPr>
            <w:r>
              <w:rPr>
                <w:rFonts w:hint="eastAsia" w:ascii="宋体" w:hAnsi="宋体" w:cs="宋体"/>
                <w:color w:val="000000"/>
                <w:kern w:val="0"/>
                <w:sz w:val="22"/>
              </w:rPr>
              <w:t>多种规格可选，一次性包装即开即用</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360" w:lineRule="auto"/>
              <w:rPr>
                <w:rFonts w:ascii="宋体" w:hAnsi="宋体"/>
                <w:sz w:val="24"/>
                <w:szCs w:val="24"/>
              </w:rPr>
            </w:pPr>
            <w:r>
              <w:rPr>
                <w:rFonts w:hint="eastAsia"/>
                <w:sz w:val="24"/>
                <w:szCs w:val="28"/>
              </w:rPr>
              <w:t>系统配置要求：</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360" w:lineRule="auto"/>
              <w:rPr>
                <w:rFonts w:ascii="宋体" w:hAnsi="宋体"/>
                <w:sz w:val="24"/>
                <w:szCs w:val="24"/>
              </w:rPr>
            </w:pPr>
            <w:r>
              <w:rPr>
                <w:rFonts w:hint="eastAsia" w:ascii="宋体" w:hAnsi="宋体" w:cs="宋体"/>
                <w:color w:val="000000"/>
                <w:kern w:val="0"/>
                <w:sz w:val="24"/>
              </w:rPr>
              <w:t>主机</w:t>
            </w:r>
            <w:r>
              <w:rPr>
                <w:rFonts w:ascii="宋体" w:hAnsi="宋体" w:cs="宋体"/>
                <w:color w:val="000000"/>
                <w:sz w:val="24"/>
              </w:rPr>
              <w:tab/>
            </w:r>
            <w:r>
              <w:rPr>
                <w:rFonts w:hint="eastAsia" w:ascii="宋体" w:hAnsi="宋体" w:cs="宋体"/>
                <w:color w:val="000000"/>
                <w:kern w:val="0"/>
                <w:sz w:val="24"/>
              </w:rPr>
              <w:t>1台</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360" w:lineRule="auto"/>
              <w:rPr>
                <w:rFonts w:ascii="宋体" w:hAnsi="宋体"/>
                <w:sz w:val="24"/>
                <w:szCs w:val="24"/>
              </w:rPr>
            </w:pPr>
            <w:r>
              <w:rPr>
                <w:rFonts w:hint="eastAsia" w:ascii="宋体" w:hAnsi="宋体" w:cs="宋体"/>
                <w:color w:val="000000"/>
                <w:kern w:val="0"/>
                <w:sz w:val="24"/>
              </w:rPr>
              <w:t>脚踏开关</w:t>
            </w:r>
            <w:r>
              <w:rPr>
                <w:rFonts w:ascii="宋体" w:hAnsi="宋体" w:cs="宋体"/>
                <w:color w:val="000000"/>
                <w:sz w:val="24"/>
              </w:rPr>
              <w:tab/>
            </w:r>
            <w:r>
              <w:rPr>
                <w:rFonts w:hint="eastAsia" w:ascii="宋体" w:hAnsi="宋体" w:cs="宋体"/>
                <w:color w:val="000000"/>
                <w:kern w:val="0"/>
                <w:sz w:val="24"/>
              </w:rPr>
              <w:t>1个</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spacing w:line="360" w:lineRule="auto"/>
              <w:rPr>
                <w:rFonts w:ascii="仿宋" w:hAnsi="仿宋" w:eastAsia="仿宋"/>
                <w:szCs w:val="21"/>
              </w:rPr>
            </w:pPr>
            <w:r>
              <w:rPr>
                <w:rFonts w:hint="eastAsia" w:ascii="宋体" w:hAnsi="宋体" w:cs="宋体"/>
                <w:color w:val="000000"/>
                <w:kern w:val="0"/>
                <w:sz w:val="24"/>
              </w:rPr>
              <w:t>鼻刨削手柄</w:t>
            </w:r>
            <w:r>
              <w:rPr>
                <w:rFonts w:ascii="宋体" w:hAnsi="宋体" w:cs="宋体"/>
                <w:color w:val="000000"/>
                <w:sz w:val="24"/>
              </w:rPr>
              <w:tab/>
            </w:r>
            <w:r>
              <w:rPr>
                <w:rFonts w:hint="eastAsia" w:ascii="宋体" w:hAnsi="宋体" w:cs="宋体"/>
                <w:color w:val="000000"/>
                <w:kern w:val="0"/>
                <w:sz w:val="24"/>
              </w:rPr>
              <w:t>1个</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tabs>
                <w:tab w:val="left" w:pos="1066"/>
                <w:tab w:val="left" w:pos="3991"/>
              </w:tabs>
              <w:jc w:val="both"/>
              <w:textAlignment w:val="center"/>
              <w:rPr>
                <w:rFonts w:ascii="仿宋" w:hAnsi="仿宋" w:eastAsia="仿宋"/>
                <w:szCs w:val="21"/>
              </w:rPr>
            </w:pPr>
            <w:r>
              <w:rPr>
                <w:rFonts w:hint="eastAsia" w:ascii="宋体" w:hAnsi="宋体" w:cs="宋体"/>
                <w:color w:val="000000"/>
                <w:kern w:val="0"/>
                <w:sz w:val="24"/>
              </w:rPr>
              <w:t>鼻刨刀</w:t>
            </w:r>
            <w:r>
              <w:rPr>
                <w:rFonts w:ascii="宋体" w:hAnsi="宋体" w:cs="宋体"/>
                <w:color w:val="000000"/>
                <w:sz w:val="24"/>
              </w:rPr>
              <w:tab/>
            </w:r>
            <w:r>
              <w:rPr>
                <w:rFonts w:hint="eastAsia" w:ascii="宋体" w:hAnsi="宋体" w:cs="宋体"/>
                <w:color w:val="000000"/>
                <w:kern w:val="0"/>
                <w:sz w:val="24"/>
              </w:rPr>
              <w:t>2把</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1"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1"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0ABF8"/>
    <w:multiLevelType w:val="singleLevel"/>
    <w:tmpl w:val="8A90ABF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94903"/>
    <w:rsid w:val="05194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2021-05-21T03:53:00Z</dcterms:created>
  <dc:creator>今晚打老虎จุ๊บ</dc:creator>
  <cp:lastModifiedBy>今晚打老虎จุ๊บ</cp:lastModifiedBy>
  <dcterms:modified xsi:type="dcterms:W3CDTF">2021-05-21T03:57:02Z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4D046C2477A44394B2160A0A3AD7CD17</vt:lpwstr>
  </property>
</Properties>
</file>