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铱</w:t>
      </w:r>
      <w:r>
        <w:rPr>
          <w:rFonts w:hint="eastAsia" w:asciiTheme="majorEastAsia" w:hAnsiTheme="majorEastAsia" w:eastAsiaTheme="majorEastAsia"/>
          <w:b/>
          <w:sz w:val="32"/>
          <w:szCs w:val="32"/>
          <w:u w:val="single"/>
          <w:lang w:val="en-US" w:eastAsia="zh-CN"/>
        </w:rPr>
        <w:t>-192放射源</w:t>
      </w:r>
      <w:r>
        <w:rPr>
          <w:rFonts w:hint="eastAsia" w:asciiTheme="majorEastAsia" w:hAnsiTheme="majorEastAsia" w:eastAsiaTheme="majorEastAsia"/>
          <w:b/>
          <w:sz w:val="32"/>
          <w:szCs w:val="32"/>
          <w:u w:val="single"/>
        </w:rPr>
        <w:t>项目</w:t>
      </w:r>
      <w:r>
        <w:rPr>
          <w:rFonts w:hint="eastAsia" w:asciiTheme="majorEastAsia" w:hAnsiTheme="majorEastAsia" w:eastAsiaTheme="majorEastAsia"/>
          <w:b/>
          <w:sz w:val="32"/>
          <w:szCs w:val="32"/>
        </w:rPr>
        <w:t>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7"/>
        <w:gridCol w:w="1017"/>
        <w:gridCol w:w="6250"/>
        <w:gridCol w:w="416"/>
        <w:gridCol w:w="1065"/>
        <w:gridCol w:w="9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94"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16"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106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956"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017"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6250"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16" w:type="dxa"/>
            <w:vMerge w:val="continue"/>
          </w:tcPr>
          <w:p>
            <w:pPr>
              <w:spacing w:line="320" w:lineRule="exact"/>
              <w:rPr>
                <w:rFonts w:ascii="仿宋" w:hAnsi="仿宋" w:eastAsia="仿宋"/>
                <w:szCs w:val="21"/>
              </w:rPr>
            </w:pPr>
          </w:p>
        </w:tc>
        <w:tc>
          <w:tcPr>
            <w:tcW w:w="1065" w:type="dxa"/>
            <w:vMerge w:val="continue"/>
          </w:tcPr>
          <w:p>
            <w:pPr>
              <w:spacing w:line="320" w:lineRule="exact"/>
              <w:rPr>
                <w:rFonts w:ascii="仿宋" w:hAnsi="仿宋" w:eastAsia="仿宋"/>
                <w:szCs w:val="21"/>
              </w:rPr>
            </w:pPr>
          </w:p>
        </w:tc>
        <w:tc>
          <w:tcPr>
            <w:tcW w:w="956"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7" w:type="dxa"/>
          </w:tcPr>
          <w:p>
            <w:pPr>
              <w:spacing w:line="320" w:lineRule="exact"/>
              <w:rPr>
                <w:rFonts w:ascii="仿宋" w:hAnsi="仿宋" w:eastAsia="仿宋"/>
                <w:szCs w:val="21"/>
              </w:rPr>
            </w:pPr>
          </w:p>
        </w:tc>
        <w:tc>
          <w:tcPr>
            <w:tcW w:w="1017" w:type="dxa"/>
          </w:tcPr>
          <w:p>
            <w:pPr>
              <w:spacing w:line="320" w:lineRule="exact"/>
              <w:rPr>
                <w:rFonts w:ascii="仿宋" w:hAnsi="仿宋" w:eastAsia="仿宋"/>
                <w:szCs w:val="21"/>
              </w:rPr>
            </w:pPr>
          </w:p>
        </w:tc>
        <w:tc>
          <w:tcPr>
            <w:tcW w:w="6250" w:type="dxa"/>
          </w:tcPr>
          <w:p>
            <w:pPr>
              <w:pStyle w:val="3"/>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1.投标方须注册于中华人民共和国境内，必须符合《政府采购法》第二十二条规定的条件</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具有独立法人资格，工商营业执照、税务登记证、组织机构代码证（或三证合一的营业执照）且在有效期内；</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7" w:type="dxa"/>
          </w:tcPr>
          <w:p>
            <w:pPr>
              <w:spacing w:line="320" w:lineRule="exact"/>
              <w:rPr>
                <w:rFonts w:ascii="仿宋" w:hAnsi="仿宋" w:eastAsia="仿宋"/>
                <w:szCs w:val="21"/>
              </w:rPr>
            </w:pPr>
          </w:p>
        </w:tc>
        <w:tc>
          <w:tcPr>
            <w:tcW w:w="1017" w:type="dxa"/>
          </w:tcPr>
          <w:p>
            <w:pPr>
              <w:spacing w:line="320" w:lineRule="exact"/>
              <w:rPr>
                <w:rFonts w:ascii="仿宋" w:hAnsi="仿宋" w:eastAsia="仿宋"/>
                <w:szCs w:val="21"/>
              </w:rPr>
            </w:pPr>
          </w:p>
        </w:tc>
        <w:tc>
          <w:tcPr>
            <w:tcW w:w="6250" w:type="dxa"/>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2.投标方在“信用中国”网站（www.creditchina.gov.cn）无不良记录及失信记录且在中国政府采购网（www.ccgp.gov.cn）无严重违法失信行为信息记录(查询截止时点:以投标截止当日查询结果为准)</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7" w:type="dxa"/>
          </w:tcPr>
          <w:p>
            <w:pPr>
              <w:spacing w:line="320" w:lineRule="exact"/>
              <w:rPr>
                <w:rFonts w:ascii="仿宋" w:hAnsi="仿宋" w:eastAsia="仿宋"/>
                <w:szCs w:val="21"/>
              </w:rPr>
            </w:pPr>
          </w:p>
        </w:tc>
        <w:tc>
          <w:tcPr>
            <w:tcW w:w="1017" w:type="dxa"/>
          </w:tcPr>
          <w:p>
            <w:pPr>
              <w:spacing w:line="320" w:lineRule="exact"/>
              <w:rPr>
                <w:rFonts w:ascii="仿宋" w:hAnsi="仿宋" w:eastAsia="仿宋"/>
                <w:szCs w:val="21"/>
              </w:rPr>
            </w:pPr>
          </w:p>
        </w:tc>
        <w:tc>
          <w:tcPr>
            <w:tcW w:w="6250" w:type="dxa"/>
          </w:tcPr>
          <w:p>
            <w:pPr>
              <w:pStyle w:val="3"/>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w:t>
            </w:r>
            <w:r>
              <w:rPr>
                <w:rFonts w:hint="eastAsia" w:ascii="仿宋" w:hAnsi="仿宋" w:eastAsia="仿宋" w:cs="仿宋"/>
                <w:b w:val="0"/>
                <w:bCs w:val="0"/>
                <w:i w:val="0"/>
                <w:iCs w:val="0"/>
                <w:caps w:val="0"/>
                <w:color w:val="000000"/>
                <w:spacing w:val="0"/>
                <w:sz w:val="21"/>
                <w:szCs w:val="21"/>
              </w:rPr>
              <w:t>财务要求：投标</w:t>
            </w:r>
            <w:r>
              <w:rPr>
                <w:rFonts w:hint="eastAsia" w:ascii="仿宋" w:hAnsi="仿宋" w:eastAsia="仿宋" w:cs="仿宋"/>
                <w:b w:val="0"/>
                <w:bCs w:val="0"/>
                <w:i w:val="0"/>
                <w:iCs w:val="0"/>
                <w:caps w:val="0"/>
                <w:color w:val="000000"/>
                <w:spacing w:val="0"/>
                <w:sz w:val="21"/>
                <w:szCs w:val="21"/>
                <w:lang w:eastAsia="zh-CN"/>
              </w:rPr>
              <w:t>方</w:t>
            </w:r>
            <w:r>
              <w:rPr>
                <w:rFonts w:hint="eastAsia" w:ascii="仿宋" w:hAnsi="仿宋" w:eastAsia="仿宋" w:cs="仿宋"/>
                <w:b w:val="0"/>
                <w:bCs w:val="0"/>
                <w:i w:val="0"/>
                <w:iCs w:val="0"/>
                <w:caps w:val="0"/>
                <w:color w:val="000000"/>
                <w:spacing w:val="0"/>
                <w:sz w:val="21"/>
                <w:szCs w:val="21"/>
              </w:rPr>
              <w:t>应写承诺没有处于被责令停业、财产被接管、冻结、破产状态</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7" w:type="dxa"/>
          </w:tcPr>
          <w:p>
            <w:pPr>
              <w:spacing w:line="320" w:lineRule="exact"/>
              <w:rPr>
                <w:rFonts w:ascii="仿宋" w:hAnsi="仿宋" w:eastAsia="仿宋"/>
                <w:szCs w:val="21"/>
              </w:rPr>
            </w:pPr>
          </w:p>
        </w:tc>
        <w:tc>
          <w:tcPr>
            <w:tcW w:w="1017" w:type="dxa"/>
          </w:tcPr>
          <w:p>
            <w:pPr>
              <w:spacing w:line="320" w:lineRule="exact"/>
              <w:rPr>
                <w:rFonts w:ascii="仿宋" w:hAnsi="仿宋" w:eastAsia="仿宋"/>
                <w:szCs w:val="21"/>
              </w:rPr>
            </w:pPr>
          </w:p>
        </w:tc>
        <w:tc>
          <w:tcPr>
            <w:tcW w:w="6250"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color w:val="auto"/>
                <w:sz w:val="21"/>
                <w:szCs w:val="21"/>
                <w:lang w:val="en-US" w:eastAsia="zh-CN"/>
              </w:rPr>
              <w:t>4.</w:t>
            </w:r>
            <w:r>
              <w:rPr>
                <w:rFonts w:hint="eastAsia" w:ascii="仿宋" w:hAnsi="仿宋" w:eastAsia="仿宋" w:cs="仿宋"/>
                <w:b w:val="0"/>
                <w:bCs w:val="0"/>
                <w:i w:val="0"/>
                <w:iCs w:val="0"/>
                <w:caps w:val="0"/>
                <w:color w:val="000000"/>
                <w:spacing w:val="0"/>
                <w:sz w:val="21"/>
                <w:szCs w:val="21"/>
              </w:rPr>
              <w:t>信誉要求：投标</w:t>
            </w:r>
            <w:r>
              <w:rPr>
                <w:rFonts w:hint="eastAsia" w:ascii="仿宋" w:hAnsi="仿宋" w:eastAsia="仿宋" w:cs="仿宋"/>
                <w:b w:val="0"/>
                <w:bCs w:val="0"/>
                <w:i w:val="0"/>
                <w:iCs w:val="0"/>
                <w:caps w:val="0"/>
                <w:color w:val="000000"/>
                <w:spacing w:val="0"/>
                <w:sz w:val="21"/>
                <w:szCs w:val="21"/>
                <w:lang w:eastAsia="zh-CN"/>
              </w:rPr>
              <w:t>方</w:t>
            </w:r>
            <w:r>
              <w:rPr>
                <w:rFonts w:hint="eastAsia" w:ascii="仿宋" w:hAnsi="仿宋" w:eastAsia="仿宋" w:cs="仿宋"/>
                <w:b w:val="0"/>
                <w:bCs w:val="0"/>
                <w:i w:val="0"/>
                <w:iCs w:val="0"/>
                <w:caps w:val="0"/>
                <w:color w:val="000000"/>
                <w:spacing w:val="0"/>
                <w:sz w:val="21"/>
                <w:szCs w:val="21"/>
              </w:rPr>
              <w:t>及其法定代表人没有被人民法院列为失信被执行人（www.creditchina.gov.cn）；投标人不得为招标人相同项目采购中被暂停采购尚未恢复的或取消供货资格尚在处置期内的。在前三年内的经营活动中没有重大违法违规记录</w:t>
            </w:r>
          </w:p>
          <w:p>
            <w:pPr>
              <w:spacing w:line="360" w:lineRule="exact"/>
              <w:rPr>
                <w:rFonts w:hint="eastAsia" w:ascii="仿宋" w:hAnsi="仿宋" w:eastAsia="仿宋" w:cs="仿宋"/>
                <w:b w:val="0"/>
                <w:bCs w:val="0"/>
                <w:color w:val="auto"/>
                <w:sz w:val="21"/>
                <w:szCs w:val="21"/>
              </w:rPr>
            </w:pP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7" w:type="dxa"/>
          </w:tcPr>
          <w:p>
            <w:pPr>
              <w:spacing w:line="320" w:lineRule="exact"/>
              <w:rPr>
                <w:rFonts w:ascii="仿宋" w:hAnsi="仿宋" w:eastAsia="仿宋"/>
                <w:szCs w:val="21"/>
              </w:rPr>
            </w:pPr>
          </w:p>
        </w:tc>
        <w:tc>
          <w:tcPr>
            <w:tcW w:w="1017" w:type="dxa"/>
          </w:tcPr>
          <w:p>
            <w:pPr>
              <w:spacing w:line="320" w:lineRule="exact"/>
              <w:rPr>
                <w:rFonts w:ascii="仿宋" w:hAnsi="仿宋" w:eastAsia="仿宋"/>
                <w:szCs w:val="21"/>
              </w:rPr>
            </w:pPr>
          </w:p>
        </w:tc>
        <w:tc>
          <w:tcPr>
            <w:tcW w:w="6250"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bCs w:val="0"/>
                <w:i w:val="0"/>
                <w:iCs w:val="0"/>
                <w:caps w:val="0"/>
                <w:color w:val="000000"/>
                <w:spacing w:val="0"/>
                <w:sz w:val="21"/>
                <w:szCs w:val="21"/>
                <w:lang w:eastAsia="zh-CN"/>
              </w:rPr>
            </w:pPr>
            <w:r>
              <w:rPr>
                <w:rFonts w:hint="eastAsia" w:ascii="仿宋" w:hAnsi="仿宋" w:eastAsia="仿宋" w:cs="仿宋"/>
                <w:b w:val="0"/>
                <w:bCs w:val="0"/>
                <w:color w:val="auto"/>
                <w:sz w:val="21"/>
                <w:szCs w:val="21"/>
                <w:lang w:val="en-US" w:eastAsia="zh-CN"/>
              </w:rPr>
              <w:t>5</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投标方经营范围包含铱</w:t>
            </w:r>
            <w:r>
              <w:rPr>
                <w:rFonts w:hint="eastAsia" w:ascii="仿宋" w:hAnsi="仿宋" w:eastAsia="仿宋" w:cs="仿宋"/>
                <w:b w:val="0"/>
                <w:bCs w:val="0"/>
                <w:color w:val="auto"/>
                <w:sz w:val="21"/>
                <w:szCs w:val="21"/>
                <w:lang w:val="en-US" w:eastAsia="zh-CN"/>
              </w:rPr>
              <w:t>-192</w:t>
            </w:r>
            <w:r>
              <w:rPr>
                <w:rFonts w:hint="eastAsia" w:ascii="仿宋" w:hAnsi="仿宋" w:eastAsia="仿宋" w:cs="仿宋"/>
                <w:b w:val="0"/>
                <w:bCs w:val="0"/>
                <w:color w:val="auto"/>
                <w:sz w:val="21"/>
                <w:szCs w:val="21"/>
                <w:lang w:eastAsia="zh-CN"/>
              </w:rPr>
              <w:t>放射源等</w:t>
            </w:r>
          </w:p>
          <w:p>
            <w:pPr>
              <w:adjustRightInd w:val="0"/>
              <w:snapToGrid w:val="0"/>
              <w:spacing w:line="360" w:lineRule="exact"/>
              <w:rPr>
                <w:rFonts w:hint="eastAsia" w:ascii="仿宋" w:hAnsi="仿宋" w:eastAsia="仿宋" w:cs="仿宋"/>
                <w:b w:val="0"/>
                <w:bCs w:val="0"/>
                <w:color w:val="auto"/>
                <w:sz w:val="21"/>
                <w:szCs w:val="21"/>
              </w:rPr>
            </w:pP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7" w:type="dxa"/>
          </w:tcPr>
          <w:p>
            <w:pPr>
              <w:spacing w:line="320" w:lineRule="exact"/>
              <w:rPr>
                <w:rFonts w:ascii="仿宋" w:hAnsi="仿宋" w:eastAsia="仿宋"/>
                <w:szCs w:val="21"/>
              </w:rPr>
            </w:pPr>
          </w:p>
        </w:tc>
        <w:tc>
          <w:tcPr>
            <w:tcW w:w="1017" w:type="dxa"/>
          </w:tcPr>
          <w:p>
            <w:pPr>
              <w:spacing w:line="320" w:lineRule="exact"/>
              <w:rPr>
                <w:rFonts w:ascii="仿宋" w:hAnsi="仿宋" w:eastAsia="仿宋"/>
                <w:szCs w:val="21"/>
              </w:rPr>
            </w:pPr>
          </w:p>
        </w:tc>
        <w:tc>
          <w:tcPr>
            <w:tcW w:w="6250"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投标方提供的放射源及源辫与北京科霖众</w:t>
            </w:r>
            <w:r>
              <w:rPr>
                <w:rFonts w:hint="eastAsia" w:ascii="仿宋" w:hAnsi="仿宋" w:eastAsia="仿宋" w:cs="仿宋"/>
                <w:b w:val="0"/>
                <w:bCs w:val="0"/>
                <w:color w:val="auto"/>
                <w:sz w:val="21"/>
                <w:szCs w:val="21"/>
                <w:lang w:val="en-US" w:eastAsia="zh-CN"/>
              </w:rPr>
              <w:t>KL-HDR-C机型配套</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7" w:type="dxa"/>
          </w:tcPr>
          <w:p>
            <w:pPr>
              <w:spacing w:line="320" w:lineRule="exact"/>
              <w:rPr>
                <w:rFonts w:ascii="仿宋" w:hAnsi="仿宋" w:eastAsia="仿宋"/>
                <w:szCs w:val="21"/>
              </w:rPr>
            </w:pPr>
          </w:p>
        </w:tc>
        <w:tc>
          <w:tcPr>
            <w:tcW w:w="1017" w:type="dxa"/>
          </w:tcPr>
          <w:p>
            <w:pPr>
              <w:spacing w:line="320" w:lineRule="exact"/>
              <w:rPr>
                <w:rFonts w:ascii="仿宋" w:hAnsi="仿宋" w:eastAsia="仿宋"/>
                <w:szCs w:val="21"/>
              </w:rPr>
            </w:pPr>
          </w:p>
        </w:tc>
        <w:tc>
          <w:tcPr>
            <w:tcW w:w="6250" w:type="dxa"/>
          </w:tcPr>
          <w:p>
            <w:pPr>
              <w:adjustRightInd w:val="0"/>
              <w:snapToGrid w:val="0"/>
              <w:spacing w:line="360" w:lineRule="exac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7、放射源报价包含源的销售、退役及存储费用</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7" w:type="dxa"/>
          </w:tcPr>
          <w:p>
            <w:pPr>
              <w:spacing w:line="320" w:lineRule="exact"/>
              <w:rPr>
                <w:rFonts w:ascii="仿宋" w:hAnsi="仿宋" w:eastAsia="仿宋"/>
                <w:szCs w:val="21"/>
              </w:rPr>
            </w:pPr>
          </w:p>
        </w:tc>
        <w:tc>
          <w:tcPr>
            <w:tcW w:w="1017" w:type="dxa"/>
          </w:tcPr>
          <w:p>
            <w:pPr>
              <w:spacing w:line="320" w:lineRule="exact"/>
              <w:rPr>
                <w:rFonts w:hint="eastAsia" w:ascii="仿宋" w:hAnsi="仿宋" w:eastAsia="仿宋"/>
                <w:szCs w:val="21"/>
                <w:lang w:eastAsia="zh-CN"/>
              </w:rPr>
            </w:pPr>
          </w:p>
        </w:tc>
        <w:tc>
          <w:tcPr>
            <w:tcW w:w="6250" w:type="dxa"/>
            <w:vAlign w:val="center"/>
          </w:tcPr>
          <w:p>
            <w:pPr>
              <w:pStyle w:val="2"/>
              <w:numPr>
                <w:ilvl w:val="0"/>
                <w:numId w:val="0"/>
              </w:numP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8、放射源运费包含运送新源和运回旧源</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7" w:type="dxa"/>
          </w:tcPr>
          <w:p>
            <w:pPr>
              <w:spacing w:line="320" w:lineRule="exact"/>
              <w:rPr>
                <w:rFonts w:ascii="仿宋" w:hAnsi="仿宋" w:eastAsia="仿宋"/>
                <w:szCs w:val="21"/>
              </w:rPr>
            </w:pPr>
          </w:p>
        </w:tc>
        <w:tc>
          <w:tcPr>
            <w:tcW w:w="1017" w:type="dxa"/>
          </w:tcPr>
          <w:p>
            <w:pPr>
              <w:spacing w:line="320" w:lineRule="exact"/>
              <w:rPr>
                <w:rFonts w:hint="eastAsia" w:ascii="仿宋" w:hAnsi="仿宋" w:eastAsia="仿宋"/>
                <w:szCs w:val="21"/>
                <w:lang w:eastAsia="zh-CN"/>
              </w:rPr>
            </w:pPr>
          </w:p>
        </w:tc>
        <w:tc>
          <w:tcPr>
            <w:tcW w:w="6250" w:type="dxa"/>
            <w:vAlign w:val="center"/>
          </w:tcPr>
          <w:p>
            <w:pPr>
              <w:pStyle w:val="2"/>
              <w:ind w:left="0" w:leftChars="0" w:firstLine="0" w:firstLineChars="0"/>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9、放射源活度不低于10Ci/枚</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7" w:type="dxa"/>
          </w:tcPr>
          <w:p>
            <w:pPr>
              <w:spacing w:line="320" w:lineRule="exact"/>
              <w:rPr>
                <w:rFonts w:ascii="仿宋" w:hAnsi="仿宋" w:eastAsia="仿宋"/>
                <w:szCs w:val="21"/>
              </w:rPr>
            </w:pPr>
          </w:p>
        </w:tc>
        <w:tc>
          <w:tcPr>
            <w:tcW w:w="1017" w:type="dxa"/>
          </w:tcPr>
          <w:p>
            <w:pPr>
              <w:spacing w:line="320" w:lineRule="exact"/>
              <w:rPr>
                <w:rFonts w:hint="eastAsia" w:ascii="仿宋" w:hAnsi="仿宋" w:eastAsia="仿宋"/>
                <w:szCs w:val="21"/>
                <w:lang w:eastAsia="zh-CN"/>
              </w:rPr>
            </w:pPr>
          </w:p>
        </w:tc>
        <w:tc>
          <w:tcPr>
            <w:tcW w:w="6250" w:type="dxa"/>
            <w:vAlign w:val="center"/>
          </w:tcPr>
          <w:p>
            <w:pPr>
              <w:pStyle w:val="2"/>
              <w:numPr>
                <w:ilvl w:val="0"/>
                <w:numId w:val="0"/>
              </w:numP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10、</w:t>
            </w:r>
            <w:r>
              <w:rPr>
                <w:rFonts w:hint="eastAsia" w:ascii="仿宋" w:hAnsi="仿宋" w:eastAsia="仿宋" w:cs="仿宋"/>
                <w:b w:val="0"/>
                <w:bCs w:val="0"/>
                <w:color w:val="auto"/>
                <w:sz w:val="21"/>
                <w:szCs w:val="21"/>
              </w:rPr>
              <w:t>如国家法律法规对</w:t>
            </w:r>
            <w:r>
              <w:rPr>
                <w:rFonts w:hint="eastAsia" w:ascii="仿宋" w:hAnsi="仿宋" w:eastAsia="仿宋" w:cs="仿宋"/>
                <w:b w:val="0"/>
                <w:bCs w:val="0"/>
                <w:color w:val="auto"/>
                <w:sz w:val="21"/>
                <w:szCs w:val="21"/>
                <w:lang w:eastAsia="zh-CN"/>
              </w:rPr>
              <w:t>该项目</w:t>
            </w:r>
            <w:r>
              <w:rPr>
                <w:rFonts w:hint="eastAsia" w:ascii="仿宋" w:hAnsi="仿宋" w:eastAsia="仿宋" w:cs="仿宋"/>
                <w:b w:val="0"/>
                <w:bCs w:val="0"/>
                <w:color w:val="auto"/>
                <w:sz w:val="21"/>
                <w:szCs w:val="21"/>
              </w:rPr>
              <w:t>有</w:t>
            </w:r>
            <w:r>
              <w:rPr>
                <w:rFonts w:hint="eastAsia" w:ascii="仿宋" w:hAnsi="仿宋" w:eastAsia="仿宋" w:cs="仿宋"/>
                <w:b w:val="0"/>
                <w:bCs w:val="0"/>
                <w:color w:val="auto"/>
                <w:sz w:val="21"/>
                <w:szCs w:val="21"/>
                <w:lang w:eastAsia="zh-CN"/>
              </w:rPr>
              <w:t>其他</w:t>
            </w:r>
            <w:r>
              <w:rPr>
                <w:rFonts w:hint="eastAsia" w:ascii="仿宋" w:hAnsi="仿宋" w:eastAsia="仿宋" w:cs="仿宋"/>
                <w:b w:val="0"/>
                <w:bCs w:val="0"/>
                <w:color w:val="auto"/>
                <w:sz w:val="21"/>
                <w:szCs w:val="21"/>
              </w:rPr>
              <w:t>要求的还应符合相关规定</w:t>
            </w:r>
            <w:r>
              <w:rPr>
                <w:rFonts w:hint="eastAsia" w:ascii="仿宋" w:hAnsi="仿宋" w:eastAsia="仿宋" w:cs="仿宋"/>
                <w:b w:val="0"/>
                <w:bCs w:val="0"/>
                <w:color w:val="auto"/>
                <w:sz w:val="21"/>
                <w:szCs w:val="21"/>
                <w:lang w:eastAsia="zh-CN"/>
              </w:rPr>
              <w:t>（如《辐射安全许可证》《放射性物品运输安全管理条例》等）</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7" w:type="dxa"/>
          </w:tcPr>
          <w:p>
            <w:pPr>
              <w:spacing w:line="320" w:lineRule="exact"/>
              <w:rPr>
                <w:rFonts w:ascii="仿宋" w:hAnsi="仿宋" w:eastAsia="仿宋"/>
                <w:szCs w:val="21"/>
              </w:rPr>
            </w:pPr>
          </w:p>
        </w:tc>
        <w:tc>
          <w:tcPr>
            <w:tcW w:w="1017" w:type="dxa"/>
          </w:tcPr>
          <w:p>
            <w:pPr>
              <w:spacing w:line="320" w:lineRule="exact"/>
              <w:rPr>
                <w:rFonts w:hint="eastAsia" w:ascii="仿宋" w:hAnsi="仿宋" w:eastAsia="仿宋"/>
                <w:szCs w:val="21"/>
                <w:lang w:eastAsia="zh-CN"/>
              </w:rPr>
            </w:pPr>
          </w:p>
        </w:tc>
        <w:tc>
          <w:tcPr>
            <w:tcW w:w="6250" w:type="dxa"/>
          </w:tcPr>
          <w:p>
            <w:pPr>
              <w:spacing w:line="360" w:lineRule="exact"/>
              <w:rPr>
                <w:rFonts w:hint="eastAsia" w:ascii="仿宋" w:hAnsi="仿宋" w:eastAsia="仿宋" w:cs="仿宋"/>
                <w:b w:val="0"/>
                <w:bCs w:val="0"/>
                <w:sz w:val="21"/>
                <w:szCs w:val="21"/>
              </w:rPr>
            </w:pP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327" w:type="dxa"/>
          </w:tcPr>
          <w:p>
            <w:pPr>
              <w:spacing w:line="320" w:lineRule="exact"/>
              <w:rPr>
                <w:rFonts w:ascii="仿宋" w:hAnsi="仿宋" w:eastAsia="仿宋"/>
                <w:szCs w:val="21"/>
              </w:rPr>
            </w:pPr>
          </w:p>
        </w:tc>
        <w:tc>
          <w:tcPr>
            <w:tcW w:w="1017"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业绩</w:t>
            </w:r>
          </w:p>
        </w:tc>
        <w:tc>
          <w:tcPr>
            <w:tcW w:w="6250" w:type="dxa"/>
            <w:vAlign w:val="center"/>
          </w:tcPr>
          <w:p>
            <w:pPr>
              <w:adjustRightInd w:val="0"/>
              <w:snapToGrid w:val="0"/>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2"/>
                <w:sz w:val="21"/>
                <w:szCs w:val="21"/>
              </w:rPr>
              <w:t>投标公司提供</w:t>
            </w:r>
            <w:r>
              <w:rPr>
                <w:rFonts w:hint="eastAsia" w:ascii="仿宋" w:hAnsi="仿宋" w:eastAsia="仿宋" w:cs="仿宋"/>
                <w:b w:val="0"/>
                <w:bCs w:val="0"/>
                <w:color w:val="auto"/>
                <w:kern w:val="2"/>
                <w:sz w:val="21"/>
                <w:szCs w:val="21"/>
                <w:lang w:eastAsia="zh-CN"/>
              </w:rPr>
              <w:t>不少于</w:t>
            </w:r>
            <w:r>
              <w:rPr>
                <w:rFonts w:hint="eastAsia" w:ascii="仿宋" w:hAnsi="仿宋" w:eastAsia="仿宋" w:cs="仿宋"/>
                <w:b w:val="0"/>
                <w:bCs w:val="0"/>
                <w:color w:val="auto"/>
                <w:kern w:val="2"/>
                <w:sz w:val="21"/>
                <w:szCs w:val="21"/>
                <w:lang w:val="en-US" w:eastAsia="zh-CN"/>
              </w:rPr>
              <w:t>3份</w:t>
            </w:r>
            <w:r>
              <w:rPr>
                <w:rFonts w:hint="eastAsia" w:ascii="仿宋" w:hAnsi="仿宋" w:eastAsia="仿宋" w:cs="仿宋"/>
                <w:b w:val="0"/>
                <w:bCs w:val="0"/>
                <w:color w:val="auto"/>
                <w:kern w:val="2"/>
                <w:sz w:val="21"/>
                <w:szCs w:val="21"/>
              </w:rPr>
              <w:t>三级及以上医院</w:t>
            </w:r>
            <w:r>
              <w:rPr>
                <w:rFonts w:hint="eastAsia" w:ascii="仿宋" w:hAnsi="仿宋" w:eastAsia="仿宋" w:cs="仿宋"/>
                <w:b w:val="0"/>
                <w:bCs w:val="0"/>
                <w:color w:val="auto"/>
                <w:kern w:val="2"/>
                <w:sz w:val="21"/>
                <w:szCs w:val="21"/>
                <w:lang w:eastAsia="zh-CN"/>
              </w:rPr>
              <w:t>铱</w:t>
            </w:r>
            <w:r>
              <w:rPr>
                <w:rFonts w:hint="eastAsia" w:ascii="仿宋" w:hAnsi="仿宋" w:eastAsia="仿宋" w:cs="仿宋"/>
                <w:b w:val="0"/>
                <w:bCs w:val="0"/>
                <w:color w:val="auto"/>
                <w:kern w:val="2"/>
                <w:sz w:val="21"/>
                <w:szCs w:val="21"/>
                <w:lang w:val="en-US" w:eastAsia="zh-CN"/>
              </w:rPr>
              <w:t>192放射源</w:t>
            </w:r>
            <w:bookmarkStart w:id="0" w:name="_GoBack"/>
            <w:bookmarkEnd w:id="0"/>
            <w:r>
              <w:rPr>
                <w:rFonts w:hint="eastAsia" w:ascii="仿宋" w:hAnsi="仿宋" w:eastAsia="仿宋" w:cs="仿宋"/>
                <w:b w:val="0"/>
                <w:bCs w:val="0"/>
                <w:color w:val="auto"/>
                <w:kern w:val="2"/>
                <w:sz w:val="21"/>
                <w:szCs w:val="21"/>
                <w:lang w:eastAsia="zh-CN"/>
              </w:rPr>
              <w:t>服务</w:t>
            </w:r>
            <w:r>
              <w:rPr>
                <w:rFonts w:hint="eastAsia" w:ascii="仿宋" w:hAnsi="仿宋" w:eastAsia="仿宋" w:cs="仿宋"/>
                <w:b w:val="0"/>
                <w:bCs w:val="0"/>
                <w:color w:val="auto"/>
                <w:kern w:val="2"/>
                <w:sz w:val="21"/>
                <w:szCs w:val="21"/>
              </w:rPr>
              <w:t>合同业绩证明</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8"/>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20D81"/>
    <w:rsid w:val="17B444A8"/>
    <w:rsid w:val="37AB48CE"/>
    <w:rsid w:val="5B4B3850"/>
    <w:rsid w:val="5E4C41BF"/>
    <w:rsid w:val="68D95197"/>
    <w:rsid w:val="7180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line="360" w:lineRule="auto"/>
      <w:ind w:firstLine="425"/>
      <w:jc w:val="both"/>
    </w:pPr>
    <w:rPr>
      <w:kern w:val="2"/>
      <w:sz w:val="24"/>
    </w:rPr>
  </w:style>
  <w:style w:type="paragraph" w:styleId="3">
    <w:name w:val="Body Text"/>
    <w:basedOn w:val="1"/>
    <w:next w:val="1"/>
    <w:qFormat/>
    <w:uiPriority w:val="0"/>
    <w:pPr>
      <w:spacing w:after="120"/>
    </w:pPr>
    <w:rPr>
      <w:sz w:val="24"/>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paragraph" w:customStyle="1" w:styleId="11">
    <w:name w:val="列出段落1"/>
    <w:basedOn w:val="1"/>
    <w:qFormat/>
    <w:uiPriority w:val="0"/>
    <w:pPr>
      <w:ind w:firstLine="200" w:firstLineChars="200"/>
    </w:pPr>
    <w:rPr>
      <w:rFonts w:cs="Calibri" w:eastAsiaTheme="minorEastAsia"/>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2021-05-12T02:19:00Z</dcterms:created>
  <dc:creator>Administrator</dc:creator>
  <cp:lastModifiedBy>Administrator</cp:lastModifiedBy>
  <dcterms:modified xsi:type="dcterms:W3CDTF">2021-05-21T02:06:59Z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DA95F013AEF14FAA9AD4CED35492A89C</vt:lpwstr>
  </property>
</Properties>
</file>