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534" w:firstLineChars="1100"/>
        <w:rPr>
          <w:rFonts w:hint="eastAsia" w:asciiTheme="minorEastAsia" w:hAnsiTheme="minorEastAsia" w:eastAsiaTheme="minorEastAsia" w:cstheme="minorEastAsia"/>
          <w:b/>
          <w:sz w:val="32"/>
          <w:szCs w:val="32"/>
          <w:shd w:val="pct10" w:color="auto" w:fill="FFFFFF"/>
        </w:rPr>
      </w:pPr>
      <w:r>
        <w:rPr>
          <w:rFonts w:hint="eastAsia" w:asciiTheme="minorEastAsia" w:hAnsiTheme="minorEastAsia" w:eastAsiaTheme="minorEastAsia" w:cstheme="minorEastAsia"/>
          <w:b/>
          <w:sz w:val="32"/>
          <w:szCs w:val="32"/>
          <w:shd w:val="pct10" w:color="auto" w:fill="FFFFFF"/>
          <w:lang w:val="en-US" w:eastAsia="zh-CN"/>
        </w:rPr>
        <w:t>电针仪</w:t>
      </w:r>
      <w:r>
        <w:rPr>
          <w:rFonts w:hint="eastAsia" w:asciiTheme="minorEastAsia" w:hAnsiTheme="minorEastAsia" w:eastAsiaTheme="minorEastAsia" w:cstheme="minorEastAsia"/>
          <w:b/>
          <w:sz w:val="32"/>
          <w:szCs w:val="32"/>
          <w:shd w:val="pct10" w:color="auto" w:fill="FFFFFF"/>
        </w:rPr>
        <w:t>主要技术参数</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noWrap w:val="0"/>
            <w:vAlign w:val="top"/>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9"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电源:内部电源DC9V;电源适配器(输入AC220V±22V 50Hz±1Hz;输出DC9V)</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8" w:leftChars="-19" w:hanging="48" w:hangingChars="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输入功率:10.0VA</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输出脉冲波形：非对称双向脉冲波</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输出脉冲路数：六路输出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最大输出功率:0.3VA(250Ω负载阻抗下)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输出脉冲频率：1-100Hz可调,允差为±15％</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工作模式:连续波工作模式:连续        断续波工作模式:工作15s,停5s</w:t>
            </w:r>
          </w:p>
          <w:p>
            <w:pPr>
              <w:spacing w:line="360" w:lineRule="auto"/>
              <w:ind w:left="2115" w:leftChars="150" w:hanging="1800" w:hangingChars="7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疏密波工作模式:疏波频率与密波频率之比是1:5，疏波工作5s，密波工作10s(断续波、疏密波时间允差为±15％)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00" w:lineRule="auto"/>
              <w:ind w:left="8" w:leftChars="-19" w:hanging="48" w:hangingChars="2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输出电流的限制：≤10mA(250Ω负载阻抗下)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12"/>
              <w:numPr>
                <w:ilvl w:val="0"/>
                <w:numId w:val="0"/>
              </w:numPr>
              <w:spacing w:line="440" w:lineRule="exact"/>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输出直流分量：0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pStyle w:val="13"/>
              <w:numPr>
                <w:ilvl w:val="0"/>
                <w:numId w:val="0"/>
              </w:numPr>
              <w:autoSpaceDE w:val="0"/>
              <w:autoSpaceDN w:val="0"/>
              <w:adjustRightInd w:val="0"/>
              <w:spacing w:line="440" w:lineRule="exact"/>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输出脉冲宽度：0.2ms±30%（EMC检测基本性能）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b/>
                <w:sz w:val="24"/>
                <w:szCs w:val="24"/>
                <w:shd w:val="pct10" w:color="auto" w:fill="FFFFFF"/>
              </w:rPr>
            </w:pPr>
            <w:r>
              <w:rPr>
                <w:rFonts w:hint="eastAsia" w:asciiTheme="minorEastAsia" w:hAnsiTheme="minorEastAsia" w:eastAsiaTheme="minorEastAsia" w:cstheme="minorEastAsia"/>
                <w:b/>
                <w:sz w:val="24"/>
                <w:szCs w:val="24"/>
                <w:shd w:val="pct10" w:color="auto" w:fill="FFFFFF"/>
              </w:rPr>
              <w:t>附 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1、输出导线6根</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2、皮肤电极6副(尺寸:50mm*50mm)</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3、毫针电极金属夹6副(尺寸:≤28mm)</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4、合格证1张</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5、产品保修卡1份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6、使用说明书一本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hint="eastAsia" w:ascii="宋体" w:hAnsi="宋体"/>
                <w:sz w:val="24"/>
                <w:szCs w:val="24"/>
              </w:rPr>
              <w:t>质保要求：整机免费保修</w:t>
            </w:r>
            <w:r>
              <w:rPr>
                <w:rFonts w:hint="eastAsia" w:ascii="宋体" w:hAnsi="宋体"/>
                <w:sz w:val="24"/>
                <w:szCs w:val="24"/>
                <w:lang w:eastAsia="zh-CN"/>
              </w:rPr>
              <w:t>不少于</w:t>
            </w:r>
            <w:r>
              <w:rPr>
                <w:rFonts w:hint="eastAsia" w:ascii="宋体" w:hAnsi="宋体"/>
                <w:sz w:val="24"/>
                <w:szCs w:val="24"/>
              </w:rPr>
              <w:t>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12</w:t>
            </w:r>
            <w:bookmarkStart w:id="0" w:name="_GoBack"/>
            <w:bookmarkEnd w:id="0"/>
          </w:p>
        </w:tc>
        <w:tc>
          <w:tcPr>
            <w:tcW w:w="45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r>
              <w:rPr>
                <w:rFonts w:ascii="宋体" w:hAnsi="宋体"/>
                <w:sz w:val="24"/>
                <w:szCs w:val="24"/>
              </w:rPr>
              <w:t>提供近3年内同机型设备</w:t>
            </w:r>
            <w:r>
              <w:rPr>
                <w:rFonts w:hint="eastAsia" w:ascii="宋体" w:hAnsi="宋体"/>
                <w:sz w:val="24"/>
                <w:szCs w:val="24"/>
                <w:lang w:eastAsia="zh-CN"/>
              </w:rPr>
              <w:t>安徽省内</w:t>
            </w:r>
            <w:r>
              <w:rPr>
                <w:rFonts w:ascii="宋体" w:hAnsi="宋体"/>
                <w:sz w:val="24"/>
                <w:szCs w:val="24"/>
              </w:rPr>
              <w:t>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1418" w:type="dxa"/>
            <w:noWrap w:val="0"/>
            <w:vAlign w:val="top"/>
          </w:tcPr>
          <w:p>
            <w:pPr>
              <w:spacing w:line="320" w:lineRule="exact"/>
              <w:rPr>
                <w:rFonts w:ascii="宋体" w:hAnsi="宋体"/>
                <w:sz w:val="24"/>
                <w:szCs w:val="24"/>
              </w:rPr>
            </w:pPr>
            <w:r>
              <w:rPr>
                <w:rFonts w:hint="eastAsia" w:ascii="宋体" w:hAnsi="宋体"/>
                <w:sz w:val="24"/>
                <w:szCs w:val="24"/>
              </w:rPr>
              <w:t>耗材使用学科</w:t>
            </w:r>
          </w:p>
        </w:tc>
        <w:tc>
          <w:tcPr>
            <w:tcW w:w="1275"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1560"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417"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236"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2308" w:type="dxa"/>
            <w:noWrap w:val="0"/>
            <w:vAlign w:val="top"/>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jc w:val="center"/>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1418" w:type="dxa"/>
            <w:noWrap w:val="0"/>
            <w:vAlign w:val="top"/>
          </w:tcPr>
          <w:p>
            <w:pPr>
              <w:spacing w:line="320" w:lineRule="exact"/>
              <w:rPr>
                <w:rFonts w:ascii="宋体" w:hAnsi="宋体"/>
                <w:sz w:val="24"/>
                <w:szCs w:val="24"/>
              </w:rPr>
            </w:pPr>
          </w:p>
        </w:tc>
        <w:tc>
          <w:tcPr>
            <w:tcW w:w="1275" w:type="dxa"/>
            <w:noWrap w:val="0"/>
            <w:vAlign w:val="top"/>
          </w:tcPr>
          <w:p>
            <w:pPr>
              <w:spacing w:line="320" w:lineRule="exact"/>
              <w:rPr>
                <w:rFonts w:ascii="宋体" w:hAnsi="宋体"/>
                <w:sz w:val="24"/>
                <w:szCs w:val="24"/>
              </w:rPr>
            </w:pPr>
          </w:p>
        </w:tc>
        <w:tc>
          <w:tcPr>
            <w:tcW w:w="1560" w:type="dxa"/>
            <w:noWrap w:val="0"/>
            <w:vAlign w:val="top"/>
          </w:tcPr>
          <w:p>
            <w:pPr>
              <w:spacing w:line="320" w:lineRule="exact"/>
              <w:rPr>
                <w:rFonts w:ascii="宋体" w:hAnsi="宋体"/>
                <w:sz w:val="24"/>
                <w:szCs w:val="24"/>
              </w:rPr>
            </w:pPr>
          </w:p>
        </w:tc>
        <w:tc>
          <w:tcPr>
            <w:tcW w:w="1417" w:type="dxa"/>
            <w:noWrap w:val="0"/>
            <w:vAlign w:val="top"/>
          </w:tcPr>
          <w:p>
            <w:pPr>
              <w:spacing w:line="320" w:lineRule="exact"/>
              <w:rPr>
                <w:rFonts w:ascii="宋体" w:hAnsi="宋体"/>
                <w:sz w:val="24"/>
                <w:szCs w:val="24"/>
              </w:rPr>
            </w:pPr>
          </w:p>
        </w:tc>
        <w:tc>
          <w:tcPr>
            <w:tcW w:w="1236" w:type="dxa"/>
            <w:noWrap w:val="0"/>
            <w:vAlign w:val="top"/>
          </w:tcPr>
          <w:p>
            <w:pPr>
              <w:spacing w:line="320" w:lineRule="exact"/>
              <w:rPr>
                <w:rFonts w:ascii="宋体" w:hAnsi="宋体"/>
                <w:sz w:val="24"/>
                <w:szCs w:val="24"/>
              </w:rPr>
            </w:pPr>
          </w:p>
        </w:tc>
        <w:tc>
          <w:tcPr>
            <w:tcW w:w="2308"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名称</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4"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3"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4" w:type="dxa"/>
            <w:noWrap w:val="0"/>
            <w:vAlign w:val="top"/>
          </w:tcPr>
          <w:p>
            <w:pPr>
              <w:spacing w:line="320" w:lineRule="exact"/>
              <w:rPr>
                <w:rFonts w:ascii="宋体" w:hAnsi="宋体"/>
                <w:sz w:val="24"/>
                <w:szCs w:val="24"/>
              </w:rPr>
            </w:pPr>
          </w:p>
        </w:tc>
        <w:tc>
          <w:tcPr>
            <w:tcW w:w="1193"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r>
              <w:rPr>
                <w:rFonts w:hint="eastAsia" w:ascii="宋体" w:hAnsi="宋体"/>
                <w:sz w:val="24"/>
                <w:szCs w:val="24"/>
              </w:rPr>
              <w:t>序号</w:t>
            </w:r>
          </w:p>
        </w:tc>
        <w:tc>
          <w:tcPr>
            <w:tcW w:w="2410" w:type="dxa"/>
            <w:noWrap w:val="0"/>
            <w:vAlign w:val="top"/>
          </w:tcPr>
          <w:p>
            <w:pPr>
              <w:spacing w:line="320" w:lineRule="exact"/>
              <w:rPr>
                <w:rFonts w:ascii="宋体" w:hAnsi="宋体"/>
                <w:sz w:val="24"/>
                <w:szCs w:val="24"/>
              </w:rPr>
            </w:pPr>
            <w:r>
              <w:rPr>
                <w:rFonts w:hint="eastAsia" w:ascii="宋体" w:hAnsi="宋体"/>
                <w:sz w:val="24"/>
                <w:szCs w:val="24"/>
              </w:rPr>
              <w:t>须定期更换零部件</w:t>
            </w:r>
          </w:p>
        </w:tc>
        <w:tc>
          <w:tcPr>
            <w:tcW w:w="2126" w:type="dxa"/>
            <w:noWrap w:val="0"/>
            <w:vAlign w:val="top"/>
          </w:tcPr>
          <w:p>
            <w:pPr>
              <w:spacing w:line="320" w:lineRule="exact"/>
              <w:rPr>
                <w:rFonts w:ascii="宋体" w:hAnsi="宋体"/>
                <w:sz w:val="24"/>
                <w:szCs w:val="24"/>
              </w:rPr>
            </w:pPr>
            <w:r>
              <w:rPr>
                <w:rFonts w:hint="eastAsia" w:ascii="宋体" w:hAnsi="宋体"/>
                <w:sz w:val="24"/>
                <w:szCs w:val="24"/>
              </w:rPr>
              <w:t>品牌规格型号</w:t>
            </w:r>
          </w:p>
        </w:tc>
        <w:tc>
          <w:tcPr>
            <w:tcW w:w="1783" w:type="dxa"/>
            <w:noWrap w:val="0"/>
            <w:vAlign w:val="top"/>
          </w:tcPr>
          <w:p>
            <w:pPr>
              <w:spacing w:line="320" w:lineRule="exact"/>
              <w:rPr>
                <w:rFonts w:ascii="宋体" w:hAnsi="宋体"/>
                <w:sz w:val="24"/>
                <w:szCs w:val="24"/>
              </w:rPr>
            </w:pPr>
            <w:r>
              <w:rPr>
                <w:rFonts w:hint="eastAsia" w:ascii="宋体" w:hAnsi="宋体"/>
                <w:sz w:val="24"/>
                <w:szCs w:val="24"/>
              </w:rPr>
              <w:t>价格（元/个）</w:t>
            </w:r>
          </w:p>
        </w:tc>
        <w:tc>
          <w:tcPr>
            <w:tcW w:w="1194" w:type="dxa"/>
            <w:noWrap w:val="0"/>
            <w:vAlign w:val="top"/>
          </w:tcPr>
          <w:p>
            <w:pPr>
              <w:spacing w:line="320" w:lineRule="exact"/>
              <w:rPr>
                <w:rFonts w:ascii="宋体" w:hAnsi="宋体"/>
                <w:sz w:val="24"/>
                <w:szCs w:val="24"/>
              </w:rPr>
            </w:pPr>
            <w:r>
              <w:rPr>
                <w:rFonts w:hint="eastAsia" w:ascii="宋体" w:hAnsi="宋体"/>
                <w:sz w:val="24"/>
                <w:szCs w:val="24"/>
              </w:rPr>
              <w:t>是否开放</w:t>
            </w:r>
          </w:p>
        </w:tc>
        <w:tc>
          <w:tcPr>
            <w:tcW w:w="1701" w:type="dxa"/>
            <w:noWrap w:val="0"/>
            <w:vAlign w:val="top"/>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noWrap w:val="0"/>
            <w:vAlign w:val="top"/>
          </w:tcPr>
          <w:p>
            <w:pPr>
              <w:spacing w:line="320" w:lineRule="exact"/>
              <w:rPr>
                <w:rFonts w:ascii="宋体" w:hAnsi="宋体"/>
                <w:sz w:val="24"/>
                <w:szCs w:val="24"/>
              </w:rPr>
            </w:pPr>
          </w:p>
        </w:tc>
        <w:tc>
          <w:tcPr>
            <w:tcW w:w="2410" w:type="dxa"/>
            <w:noWrap w:val="0"/>
            <w:vAlign w:val="top"/>
          </w:tcPr>
          <w:p>
            <w:pPr>
              <w:spacing w:line="320" w:lineRule="exact"/>
              <w:rPr>
                <w:rFonts w:ascii="宋体" w:hAnsi="宋体"/>
                <w:sz w:val="24"/>
                <w:szCs w:val="24"/>
              </w:rPr>
            </w:pPr>
          </w:p>
        </w:tc>
        <w:tc>
          <w:tcPr>
            <w:tcW w:w="2126" w:type="dxa"/>
            <w:noWrap w:val="0"/>
            <w:vAlign w:val="top"/>
          </w:tcPr>
          <w:p>
            <w:pPr>
              <w:spacing w:line="320" w:lineRule="exact"/>
              <w:rPr>
                <w:rFonts w:ascii="宋体" w:hAnsi="宋体"/>
                <w:sz w:val="24"/>
                <w:szCs w:val="24"/>
              </w:rPr>
            </w:pPr>
          </w:p>
        </w:tc>
        <w:tc>
          <w:tcPr>
            <w:tcW w:w="1783" w:type="dxa"/>
            <w:noWrap w:val="0"/>
            <w:vAlign w:val="top"/>
          </w:tcPr>
          <w:p>
            <w:pPr>
              <w:spacing w:line="320" w:lineRule="exact"/>
              <w:rPr>
                <w:rFonts w:ascii="宋体" w:hAnsi="宋体"/>
                <w:sz w:val="24"/>
                <w:szCs w:val="24"/>
              </w:rPr>
            </w:pPr>
          </w:p>
        </w:tc>
        <w:tc>
          <w:tcPr>
            <w:tcW w:w="1194" w:type="dxa"/>
            <w:noWrap w:val="0"/>
            <w:vAlign w:val="top"/>
          </w:tcPr>
          <w:p>
            <w:pPr>
              <w:spacing w:line="320" w:lineRule="exact"/>
              <w:rPr>
                <w:rFonts w:ascii="宋体" w:hAnsi="宋体"/>
                <w:sz w:val="24"/>
                <w:szCs w:val="24"/>
              </w:rPr>
            </w:pPr>
          </w:p>
        </w:tc>
        <w:tc>
          <w:tcPr>
            <w:tcW w:w="1701" w:type="dxa"/>
            <w:noWrap w:val="0"/>
            <w:vAlign w:val="top"/>
          </w:tcPr>
          <w:p>
            <w:pPr>
              <w:spacing w:line="320" w:lineRule="exact"/>
              <w:rPr>
                <w:rFonts w:ascii="宋体" w:hAnsi="宋体"/>
                <w:sz w:val="24"/>
                <w:szCs w:val="24"/>
              </w:rPr>
            </w:pPr>
          </w:p>
        </w:tc>
      </w:tr>
    </w:tbl>
    <w:p>
      <w:pPr>
        <w:spacing w:line="360" w:lineRule="auto"/>
        <w:rPr>
          <w:rFonts w:ascii="Arial" w:hAnsi="Arial" w:eastAsia="楷体_GB2312" w:cs="Arial"/>
          <w:b/>
          <w:sz w:val="28"/>
          <w:szCs w:val="28"/>
          <w:shd w:val="pct10" w:color="auto" w:fill="FFFFFF"/>
        </w:rPr>
      </w:pPr>
    </w:p>
    <w:p>
      <w:pPr>
        <w:spacing w:line="360" w:lineRule="auto"/>
        <w:rPr>
          <w:rFonts w:hint="eastAsia" w:ascii="Arial" w:hAnsi="Arial" w:eastAsia="楷体_GB2312" w:cs="Arial"/>
          <w:b/>
          <w:sz w:val="24"/>
        </w:rPr>
      </w:pPr>
    </w:p>
    <w:sectPr>
      <w:headerReference r:id="rId3" w:type="default"/>
      <w:type w:val="continuous"/>
      <w:pgSz w:w="11906" w:h="16838"/>
      <w:pgMar w:top="568" w:right="849" w:bottom="426" w:left="993" w:header="851"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right" w:pos="8640"/>
        <w:tab w:val="clear" w:pos="8306"/>
      </w:tabs>
      <w:jc w:val="both"/>
      <w:rPr>
        <w:rFonts w:hint="eastAsia" w:ascii="Arial" w:hAnsi="Arial" w:eastAsia="仿宋_GB2312" w:cs="Arial"/>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1D"/>
    <w:rsid w:val="00087B69"/>
    <w:rsid w:val="001014BA"/>
    <w:rsid w:val="00517C35"/>
    <w:rsid w:val="00562792"/>
    <w:rsid w:val="005A014F"/>
    <w:rsid w:val="00703FEF"/>
    <w:rsid w:val="00704D51"/>
    <w:rsid w:val="00776C9C"/>
    <w:rsid w:val="00874D2A"/>
    <w:rsid w:val="008F485F"/>
    <w:rsid w:val="0092041D"/>
    <w:rsid w:val="00B33454"/>
    <w:rsid w:val="00B920D0"/>
    <w:rsid w:val="00BE0C99"/>
    <w:rsid w:val="00CB70C7"/>
    <w:rsid w:val="00D17022"/>
    <w:rsid w:val="00E57223"/>
    <w:rsid w:val="00E73B76"/>
    <w:rsid w:val="00EB6647"/>
    <w:rsid w:val="00EE3B7B"/>
    <w:rsid w:val="00FB436F"/>
    <w:rsid w:val="00FC1BC5"/>
    <w:rsid w:val="0A933B73"/>
    <w:rsid w:val="37BF73E0"/>
    <w:rsid w:val="49F0622B"/>
    <w:rsid w:val="72BD55D7"/>
    <w:rsid w:val="7E110A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4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b/>
      <w:sz w:val="30"/>
      <w:szCs w:val="20"/>
      <w:lang w:val="en-IE"/>
    </w:rPr>
  </w:style>
  <w:style w:type="paragraph" w:styleId="4">
    <w:name w:val="Body Text Indent"/>
    <w:basedOn w:val="1"/>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bCs/>
    </w:rPr>
  </w:style>
  <w:style w:type="paragraph" w:customStyle="1" w:styleId="1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Pages>
  <Words>78</Words>
  <Characters>449</Characters>
  <Lines>3</Lines>
  <Paragraphs>1</Paragraphs>
  <TotalTime>2</TotalTime>
  <ScaleCrop>false</ScaleCrop>
  <LinksUpToDate>false</LinksUpToDate>
  <CharactersWithSpaces>526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2016-03-30T01:45:00Z</dcterms:created>
  <dc:creator>tkj</dc:creator>
  <cp:lastModifiedBy>─+.Yu℡</cp:lastModifiedBy>
  <cp:lastPrinted>2017-06-22T06:52:00Z</cp:lastPrinted>
  <dcterms:modified xsi:type="dcterms:W3CDTF">2021-02-05T02:05:38Z</dcterms:modified>
  <dc:title>目  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