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脑功能监测训练系统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w:t>
      </w:r>
      <w:bookmarkStart w:id="0" w:name="_GoBack"/>
      <w:bookmarkEnd w:id="0"/>
      <w:r>
        <w:rPr>
          <w:rFonts w:hint="eastAsia" w:ascii="仿宋" w:hAnsi="仿宋" w:eastAsia="仿宋"/>
          <w:szCs w:val="21"/>
        </w:rPr>
        <w:t>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hint="eastAsia" w:ascii="微软雅黑" w:hAnsi="微软雅黑" w:eastAsia="微软雅黑" w:cs="微软雅黑"/>
          <w:b/>
          <w:bCs w:val="0"/>
          <w:sz w:val="30"/>
          <w:szCs w:val="30"/>
          <w:lang w:val="en-US" w:eastAsia="zh-CN"/>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p>
      <w:pPr>
        <w:spacing w:line="240" w:lineRule="auto"/>
        <w:jc w:val="center"/>
        <w:rPr>
          <w:rFonts w:hint="eastAsia" w:ascii="仿宋" w:hAnsi="仿宋" w:eastAsia="仿宋"/>
          <w:b/>
          <w:szCs w:val="21"/>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36"/>
        <w:gridCol w:w="4455"/>
        <w:gridCol w:w="705"/>
        <w:gridCol w:w="92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91" w:type="dxa"/>
            <w:gridSpan w:val="2"/>
          </w:tcPr>
          <w:p>
            <w:pPr>
              <w:spacing w:line="240" w:lineRule="auto"/>
              <w:jc w:val="center"/>
              <w:rPr>
                <w:rFonts w:hint="eastAsia" w:ascii="仿宋" w:hAnsi="仿宋" w:eastAsia="仿宋"/>
                <w:b/>
                <w:szCs w:val="21"/>
                <w:lang w:eastAsia="zh-CN"/>
              </w:rPr>
            </w:pPr>
            <w:r>
              <w:rPr>
                <w:rFonts w:hint="eastAsia" w:ascii="仿宋" w:hAnsi="仿宋" w:eastAsia="仿宋"/>
                <w:b/>
                <w:szCs w:val="21"/>
                <w:lang w:eastAsia="zh-CN"/>
              </w:rPr>
              <w:t>本项目初步参数拟设置情况</w:t>
            </w:r>
          </w:p>
        </w:tc>
        <w:tc>
          <w:tcPr>
            <w:tcW w:w="705" w:type="dxa"/>
            <w:vMerge w:val="restart"/>
          </w:tcPr>
          <w:p>
            <w:pPr>
              <w:spacing w:line="240" w:lineRule="auto"/>
              <w:rPr>
                <w:rFonts w:hint="eastAsia" w:ascii="仿宋" w:hAnsi="仿宋" w:eastAsia="仿宋"/>
                <w:b/>
                <w:szCs w:val="21"/>
                <w:lang w:eastAsia="zh-CN"/>
              </w:rPr>
            </w:pPr>
            <w:r>
              <w:rPr>
                <w:rFonts w:hint="eastAsia" w:ascii="仿宋" w:hAnsi="仿宋" w:eastAsia="仿宋"/>
                <w:b/>
                <w:szCs w:val="21"/>
                <w:lang w:eastAsia="zh-CN"/>
              </w:rPr>
              <w:t>响应情况</w:t>
            </w:r>
          </w:p>
        </w:tc>
        <w:tc>
          <w:tcPr>
            <w:tcW w:w="920" w:type="dxa"/>
            <w:vMerge w:val="restart"/>
          </w:tcPr>
          <w:p>
            <w:pPr>
              <w:spacing w:line="240" w:lineRule="auto"/>
              <w:rPr>
                <w:rFonts w:hint="eastAsia" w:ascii="仿宋" w:hAnsi="仿宋" w:eastAsia="仿宋"/>
                <w:b/>
                <w:szCs w:val="21"/>
                <w:lang w:eastAsia="zh-CN"/>
              </w:rPr>
            </w:pPr>
            <w:r>
              <w:rPr>
                <w:rFonts w:hint="eastAsia" w:ascii="仿宋" w:hAnsi="仿宋" w:eastAsia="仿宋"/>
                <w:b/>
                <w:szCs w:val="21"/>
                <w:lang w:eastAsia="zh-CN"/>
              </w:rPr>
              <w:t>建议修改指标</w:t>
            </w:r>
          </w:p>
        </w:tc>
        <w:tc>
          <w:tcPr>
            <w:tcW w:w="1704" w:type="dxa"/>
            <w:vMerge w:val="restart"/>
          </w:tcPr>
          <w:p>
            <w:pPr>
              <w:spacing w:line="240" w:lineRule="auto"/>
              <w:rPr>
                <w:rFonts w:hint="eastAsia" w:ascii="微软雅黑" w:hAnsi="微软雅黑" w:eastAsia="微软雅黑" w:cs="微软雅黑"/>
                <w:b/>
                <w:bCs/>
                <w:sz w:val="24"/>
                <w:szCs w:val="24"/>
                <w:lang w:eastAsia="zh-CN"/>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5" w:hRule="atLeast"/>
        </w:trPr>
        <w:tc>
          <w:tcPr>
            <w:tcW w:w="736" w:type="dxa"/>
          </w:tcPr>
          <w:p>
            <w:pPr>
              <w:spacing w:line="240" w:lineRule="auto"/>
              <w:rPr>
                <w:rFonts w:hint="eastAsia" w:ascii="仿宋" w:hAnsi="仿宋" w:eastAsia="仿宋"/>
                <w:b/>
                <w:szCs w:val="21"/>
                <w:lang w:eastAsia="zh-CN"/>
              </w:rPr>
            </w:pPr>
            <w:r>
              <w:rPr>
                <w:rFonts w:hint="eastAsia" w:ascii="仿宋" w:hAnsi="仿宋" w:eastAsia="仿宋"/>
                <w:b/>
                <w:szCs w:val="21"/>
                <w:lang w:eastAsia="zh-CN"/>
              </w:rPr>
              <w:t>序号</w:t>
            </w:r>
          </w:p>
        </w:tc>
        <w:tc>
          <w:tcPr>
            <w:tcW w:w="4455" w:type="dxa"/>
          </w:tcPr>
          <w:p>
            <w:pPr>
              <w:spacing w:line="240" w:lineRule="auto"/>
              <w:rPr>
                <w:rFonts w:hint="eastAsia" w:ascii="仿宋" w:hAnsi="仿宋" w:eastAsia="仿宋"/>
                <w:b/>
                <w:szCs w:val="21"/>
                <w:lang w:eastAsia="zh-CN"/>
              </w:rPr>
            </w:pPr>
            <w:r>
              <w:rPr>
                <w:rFonts w:hint="eastAsia" w:ascii="仿宋" w:hAnsi="仿宋" w:eastAsia="仿宋"/>
                <w:b/>
                <w:szCs w:val="21"/>
                <w:lang w:eastAsia="zh-CN"/>
              </w:rPr>
              <w:t>参数要求</w:t>
            </w:r>
          </w:p>
        </w:tc>
        <w:tc>
          <w:tcPr>
            <w:tcW w:w="705" w:type="dxa"/>
            <w:vMerge w:val="continue"/>
            <w:tcBorders/>
          </w:tcPr>
          <w:p>
            <w:pPr>
              <w:spacing w:line="240" w:lineRule="auto"/>
              <w:rPr>
                <w:rFonts w:hint="eastAsia" w:ascii="仿宋" w:hAnsi="仿宋" w:eastAsia="仿宋"/>
                <w:b/>
                <w:szCs w:val="21"/>
              </w:rPr>
            </w:pPr>
          </w:p>
        </w:tc>
        <w:tc>
          <w:tcPr>
            <w:tcW w:w="920" w:type="dxa"/>
            <w:vMerge w:val="continue"/>
            <w:tcBorders/>
          </w:tcPr>
          <w:p>
            <w:pPr>
              <w:spacing w:line="240" w:lineRule="auto"/>
              <w:rPr>
                <w:rFonts w:hint="eastAsia" w:ascii="仿宋" w:hAnsi="仿宋" w:eastAsia="仿宋"/>
                <w:b/>
                <w:szCs w:val="21"/>
              </w:rPr>
            </w:pPr>
          </w:p>
        </w:tc>
        <w:tc>
          <w:tcPr>
            <w:tcW w:w="1704" w:type="dxa"/>
            <w:vMerge w:val="continue"/>
            <w:tcBorders/>
          </w:tcPr>
          <w:p>
            <w:pPr>
              <w:spacing w:line="240" w:lineRule="auto"/>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b/>
                <w:bCs/>
                <w:sz w:val="24"/>
                <w:szCs w:val="24"/>
              </w:rPr>
            </w:pPr>
          </w:p>
        </w:tc>
        <w:tc>
          <w:tcPr>
            <w:tcW w:w="4455" w:type="dxa"/>
          </w:tcPr>
          <w:p>
            <w:pPr>
              <w:spacing w:line="240" w:lineRule="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硬件部分指标</w:t>
            </w:r>
          </w:p>
        </w:tc>
        <w:tc>
          <w:tcPr>
            <w:tcW w:w="705" w:type="dxa"/>
          </w:tcPr>
          <w:p>
            <w:pPr>
              <w:spacing w:line="240" w:lineRule="auto"/>
              <w:rPr>
                <w:rFonts w:hint="eastAsia" w:ascii="微软雅黑" w:hAnsi="微软雅黑" w:eastAsia="微软雅黑" w:cs="微软雅黑"/>
                <w:b/>
                <w:bCs/>
                <w:sz w:val="24"/>
                <w:szCs w:val="24"/>
              </w:rPr>
            </w:pPr>
          </w:p>
        </w:tc>
        <w:tc>
          <w:tcPr>
            <w:tcW w:w="920" w:type="dxa"/>
          </w:tcPr>
          <w:p>
            <w:pPr>
              <w:spacing w:line="240" w:lineRule="auto"/>
              <w:rPr>
                <w:rFonts w:hint="eastAsia" w:ascii="微软雅黑" w:hAnsi="微软雅黑" w:eastAsia="微软雅黑" w:cs="微软雅黑"/>
                <w:b/>
                <w:bCs/>
                <w:sz w:val="24"/>
                <w:szCs w:val="24"/>
              </w:rPr>
            </w:pPr>
          </w:p>
        </w:tc>
        <w:tc>
          <w:tcPr>
            <w:tcW w:w="1704" w:type="dxa"/>
          </w:tcPr>
          <w:p>
            <w:pPr>
              <w:spacing w:line="240" w:lineRule="auto"/>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脑电采集：≥2导联。</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58" w:hRule="atLeast"/>
        </w:trPr>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可在大脑前额、耳后、前部、顶部等位置使用无创传感器采集信号。</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3" w:hRule="atLeast"/>
        </w:trPr>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全自动可平躺式沙发，针对头部、躯干、腿部可根据脑电自行抬起/放下。</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数据采集速率：≥1600次/s采样速率，保障采集的信号实时性、无延滞，及时反映患者当前的脑电状态。</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输入信号：连接传感器后≤1.2</w:t>
            </w:r>
            <w:r>
              <w:rPr>
                <w:rFonts w:hint="eastAsia" w:ascii="微软雅黑" w:hAnsi="微软雅黑" w:eastAsia="微软雅黑" w:cs="微软雅黑"/>
                <w:sz w:val="24"/>
                <w:szCs w:val="24"/>
                <w:lang w:val="en-US" w:eastAsia="zh-CN"/>
              </w:rPr>
              <w:t>秒</w:t>
            </w:r>
            <w:r>
              <w:rPr>
                <w:rFonts w:hint="eastAsia" w:ascii="微软雅黑" w:hAnsi="微软雅黑" w:eastAsia="微软雅黑" w:cs="微软雅黑"/>
                <w:sz w:val="24"/>
                <w:szCs w:val="24"/>
              </w:rPr>
              <w:t>即可采集到脑电信号。</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采样精度：≥8bit。噪声≤2uV</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频率特性： 0.5～50 Hz。输入阻抗：≥ 5 MΩ。增益： ≥ 90dB。共模抑制比：≥ 80dB 。</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设备安全分类:内部直流供电电源CF型。</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仪器接口：采用USB接口，可转换RS-232接口，且免费开放通讯协议和接口参数。</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数据存储：主机可存储≥1600h病人原始脑电监测数据和≥72小时的趋势图形，并可支持导出、存储、打印等。</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具备网络化无线通讯功能，通讯实现支持WiFi或3/4G或蓝牙架构。</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具备实时通讯模式，通讯延时小于10秒。</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抗干扰能力: 具有超强滤波功能，能有效过滤肌电、</w:t>
            </w:r>
            <w:r>
              <w:rPr>
                <w:rFonts w:hint="eastAsia" w:ascii="微软雅黑" w:hAnsi="微软雅黑" w:eastAsia="微软雅黑" w:cs="微软雅黑"/>
                <w:sz w:val="24"/>
                <w:szCs w:val="24"/>
                <w:lang w:val="en-US" w:eastAsia="zh-CN"/>
              </w:rPr>
              <w:t>其他</w:t>
            </w:r>
            <w:r>
              <w:rPr>
                <w:rFonts w:hint="eastAsia" w:ascii="微软雅黑" w:hAnsi="微软雅黑" w:eastAsia="微软雅黑" w:cs="微软雅黑"/>
                <w:sz w:val="24"/>
                <w:szCs w:val="24"/>
              </w:rPr>
              <w:t>电</w:t>
            </w:r>
            <w:r>
              <w:rPr>
                <w:rFonts w:hint="eastAsia" w:ascii="微软雅黑" w:hAnsi="微软雅黑" w:eastAsia="微软雅黑" w:cs="微软雅黑"/>
                <w:sz w:val="24"/>
                <w:szCs w:val="24"/>
                <w:lang w:val="en-US" w:eastAsia="zh-CN"/>
              </w:rPr>
              <w:t>流</w:t>
            </w:r>
            <w:r>
              <w:rPr>
                <w:rFonts w:hint="eastAsia" w:ascii="微软雅黑" w:hAnsi="微软雅黑" w:eastAsia="微软雅黑" w:cs="微软雅黑"/>
                <w:sz w:val="24"/>
                <w:szCs w:val="24"/>
              </w:rPr>
              <w:t>干扰，保证数据来源的正确和准确。</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数据可在云服务器上存储、处理。</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医生操作简便，3分钟内完成佩戴。</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b/>
                <w:bCs/>
                <w:sz w:val="24"/>
                <w:szCs w:val="24"/>
              </w:rPr>
            </w:pPr>
          </w:p>
        </w:tc>
        <w:tc>
          <w:tcPr>
            <w:tcW w:w="4455" w:type="dxa"/>
          </w:tcPr>
          <w:p>
            <w:pPr>
              <w:spacing w:line="240" w:lineRule="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软件部分指标</w:t>
            </w:r>
          </w:p>
        </w:tc>
        <w:tc>
          <w:tcPr>
            <w:tcW w:w="705" w:type="dxa"/>
          </w:tcPr>
          <w:p>
            <w:pPr>
              <w:spacing w:line="240" w:lineRule="auto"/>
              <w:rPr>
                <w:rFonts w:hint="eastAsia" w:ascii="微软雅黑" w:hAnsi="微软雅黑" w:eastAsia="微软雅黑" w:cs="微软雅黑"/>
                <w:b/>
                <w:bCs/>
                <w:sz w:val="24"/>
                <w:szCs w:val="24"/>
              </w:rPr>
            </w:pPr>
          </w:p>
        </w:tc>
        <w:tc>
          <w:tcPr>
            <w:tcW w:w="920" w:type="dxa"/>
          </w:tcPr>
          <w:p>
            <w:pPr>
              <w:spacing w:line="240" w:lineRule="auto"/>
              <w:rPr>
                <w:rFonts w:hint="eastAsia" w:ascii="微软雅黑" w:hAnsi="微软雅黑" w:eastAsia="微软雅黑" w:cs="微软雅黑"/>
                <w:b/>
                <w:bCs/>
                <w:sz w:val="24"/>
                <w:szCs w:val="24"/>
              </w:rPr>
            </w:pPr>
          </w:p>
        </w:tc>
        <w:tc>
          <w:tcPr>
            <w:tcW w:w="1704" w:type="dxa"/>
          </w:tcPr>
          <w:p>
            <w:pPr>
              <w:spacing w:line="240" w:lineRule="auto"/>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显示界面：支持中英文界面</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脑电波显示功能：支持双通道脑电图同屏显示，实时原始脑电波形及波形趋势描记。</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将脑电信号不同的功率、时间与波幅等通过脑电小波算法进行计算，通过客观定量数字化的关联性和动态变化分析出焦虑、抑郁、紧张等情绪状态以及大脑发育及老化、认知功能、睡眠质量等大脑功能状态的关联性。</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≥16项客观定量指标，从脑健康和脑能力两方面反映患者大脑的当前状态，包括焦虑抑郁程度、专注能力、疲劳程度、脑耗能程度、用脑效率、睡眠情况、老化趋势、记忆能力、用脑习惯、抗干扰能力等。</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73" w:hRule="atLeast"/>
        </w:trPr>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快照功能：可随时截屏记录存储趋势显示上的重要事件。</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传感器监测：自动监测阻抗，通过文字显示患者电极脱落信息。</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可升级功能：提供终身免费软件版本升级，具有功能拓展能力。</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病例演示功能：可以通过数据回放进行病例演示。</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具有睡眠障碍、失眠、焦虑、抑郁、疲劳等一系列定量客观共性指标，可以作为焦虑、抑郁、失眠的客观定量诊断指标。</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不同科室可实时上传监测认知水平、情绪状态、睡眠及其他脑状态数据至医院云平台中心，方便医生查询同一患者不同时期的报告。</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基于脑的自学习能力、神经生物反馈和神经条件反射原理，利用反馈感知训练完成神经功能修复和重塑的训练和诊疗。</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≥3种功能模式，从生理到心理、从保健到疾病、从简单到复杂，多层次、多维度进行睡眠训练。</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b/>
                <w:bCs/>
                <w:sz w:val="24"/>
                <w:szCs w:val="24"/>
              </w:rPr>
            </w:pPr>
          </w:p>
        </w:tc>
        <w:tc>
          <w:tcPr>
            <w:tcW w:w="4455" w:type="dxa"/>
          </w:tcPr>
          <w:p>
            <w:pPr>
              <w:spacing w:line="240" w:lineRule="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计算机系统：</w:t>
            </w:r>
          </w:p>
        </w:tc>
        <w:tc>
          <w:tcPr>
            <w:tcW w:w="705" w:type="dxa"/>
          </w:tcPr>
          <w:p>
            <w:pPr>
              <w:spacing w:line="240" w:lineRule="auto"/>
              <w:rPr>
                <w:rFonts w:hint="eastAsia" w:ascii="微软雅黑" w:hAnsi="微软雅黑" w:eastAsia="微软雅黑" w:cs="微软雅黑"/>
                <w:b/>
                <w:bCs/>
                <w:sz w:val="24"/>
                <w:szCs w:val="24"/>
              </w:rPr>
            </w:pPr>
          </w:p>
        </w:tc>
        <w:tc>
          <w:tcPr>
            <w:tcW w:w="920" w:type="dxa"/>
          </w:tcPr>
          <w:p>
            <w:pPr>
              <w:spacing w:line="240" w:lineRule="auto"/>
              <w:rPr>
                <w:rFonts w:hint="eastAsia" w:ascii="微软雅黑" w:hAnsi="微软雅黑" w:eastAsia="微软雅黑" w:cs="微软雅黑"/>
                <w:b/>
                <w:bCs/>
                <w:sz w:val="24"/>
                <w:szCs w:val="24"/>
              </w:rPr>
            </w:pPr>
          </w:p>
        </w:tc>
        <w:tc>
          <w:tcPr>
            <w:tcW w:w="1704" w:type="dxa"/>
          </w:tcPr>
          <w:p>
            <w:pPr>
              <w:spacing w:line="240" w:lineRule="auto"/>
              <w:rPr>
                <w:rFonts w:hint="eastAsia" w:ascii="微软雅黑" w:hAnsi="微软雅黑" w:eastAsia="微软雅黑" w:cs="微软雅黑"/>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ascii="微软雅黑" w:hAnsi="微软雅黑" w:eastAsia="微软雅黑" w:cs="微软雅黑"/>
                <w:sz w:val="24"/>
                <w:szCs w:val="24"/>
              </w:rPr>
            </w:pPr>
          </w:p>
        </w:tc>
        <w:tc>
          <w:tcPr>
            <w:tcW w:w="4455" w:type="dxa"/>
          </w:tcPr>
          <w:p>
            <w:pPr>
              <w:spacing w:line="24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CPU：英特尔i5处理器（ ≥3.2GHz）</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内存：≥4G</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硬盘：≥1T</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光盘驱动器：DVD-R/W</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操作系统： Windows 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显示器：21”液晶显示屏</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打印机：黑白激光</w:t>
            </w:r>
            <w:r>
              <w:rPr>
                <w:rFonts w:hint="eastAsia" w:ascii="微软雅黑" w:hAnsi="微软雅黑" w:eastAsia="微软雅黑" w:cs="微软雅黑"/>
                <w:sz w:val="24"/>
                <w:szCs w:val="24"/>
                <w:lang w:val="en-US" w:eastAsia="zh-CN"/>
              </w:rPr>
              <w:t>。</w:t>
            </w:r>
          </w:p>
        </w:tc>
        <w:tc>
          <w:tcPr>
            <w:tcW w:w="705" w:type="dxa"/>
          </w:tcPr>
          <w:p>
            <w:pPr>
              <w:spacing w:line="240" w:lineRule="auto"/>
              <w:rPr>
                <w:rFonts w:hint="eastAsia" w:ascii="微软雅黑" w:hAnsi="微软雅黑" w:eastAsia="微软雅黑" w:cs="微软雅黑"/>
                <w:sz w:val="24"/>
                <w:szCs w:val="24"/>
              </w:rPr>
            </w:pPr>
          </w:p>
        </w:tc>
        <w:tc>
          <w:tcPr>
            <w:tcW w:w="920" w:type="dxa"/>
          </w:tcPr>
          <w:p>
            <w:pPr>
              <w:spacing w:line="240" w:lineRule="auto"/>
              <w:rPr>
                <w:rFonts w:hint="eastAsia" w:ascii="微软雅黑" w:hAnsi="微软雅黑" w:eastAsia="微软雅黑" w:cs="微软雅黑"/>
                <w:sz w:val="24"/>
                <w:szCs w:val="24"/>
              </w:rPr>
            </w:pPr>
          </w:p>
        </w:tc>
        <w:tc>
          <w:tcPr>
            <w:tcW w:w="1704" w:type="dxa"/>
          </w:tcPr>
          <w:p>
            <w:pPr>
              <w:spacing w:line="240" w:lineRule="auto"/>
              <w:rPr>
                <w:rFonts w:hint="eastAsia"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lang w:val="en-US" w:eastAsia="zh-CN"/>
              </w:rPr>
            </w:pPr>
          </w:p>
        </w:tc>
        <w:tc>
          <w:tcPr>
            <w:tcW w:w="4455" w:type="dxa"/>
          </w:tcPr>
          <w:p>
            <w:pPr>
              <w:spacing w:line="240" w:lineRule="auto"/>
              <w:rPr>
                <w:rFonts w:hint="eastAsia"/>
                <w:lang w:val="en-US" w:eastAsia="zh-CN"/>
              </w:rPr>
            </w:pPr>
            <w:r>
              <w:rPr>
                <w:rFonts w:hint="eastAsia"/>
                <w:lang w:val="en-US" w:eastAsia="zh-CN"/>
              </w:rPr>
              <w:t>质保期：3年以上</w:t>
            </w:r>
            <w:r>
              <w:rPr>
                <w:rFonts w:hint="eastAsia" w:ascii="微软雅黑" w:hAnsi="微软雅黑" w:cs="微软雅黑"/>
                <w:b w:val="0"/>
                <w:bCs/>
                <w:sz w:val="24"/>
                <w:szCs w:val="24"/>
                <w:lang w:val="en-US" w:eastAsia="zh-CN"/>
              </w:rPr>
              <w:t>（</w:t>
            </w:r>
            <w:r>
              <w:rPr>
                <w:rFonts w:hint="eastAsia" w:ascii="微软雅黑" w:hAnsi="微软雅黑" w:eastAsia="微软雅黑" w:cs="微软雅黑"/>
                <w:b w:val="0"/>
                <w:bCs/>
                <w:sz w:val="24"/>
                <w:szCs w:val="24"/>
                <w:lang w:val="en-US" w:eastAsia="zh-CN"/>
              </w:rPr>
              <w:t>含所有零部件，包括须定期更换零部件）</w:t>
            </w:r>
          </w:p>
        </w:tc>
        <w:tc>
          <w:tcPr>
            <w:tcW w:w="705" w:type="dxa"/>
          </w:tcPr>
          <w:p>
            <w:pPr>
              <w:spacing w:line="240" w:lineRule="auto"/>
              <w:rPr>
                <w:rFonts w:hint="eastAsia"/>
                <w:lang w:val="en-US" w:eastAsia="zh-CN"/>
              </w:rPr>
            </w:pPr>
          </w:p>
        </w:tc>
        <w:tc>
          <w:tcPr>
            <w:tcW w:w="920" w:type="dxa"/>
          </w:tcPr>
          <w:p>
            <w:pPr>
              <w:spacing w:line="240" w:lineRule="auto"/>
              <w:rPr>
                <w:rFonts w:hint="eastAsia"/>
                <w:lang w:val="en-US" w:eastAsia="zh-CN"/>
              </w:rPr>
            </w:pPr>
          </w:p>
        </w:tc>
        <w:tc>
          <w:tcPr>
            <w:tcW w:w="1704" w:type="dxa"/>
          </w:tcPr>
          <w:p>
            <w:pPr>
              <w:spacing w:line="240" w:lineRule="auto"/>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36" w:type="dxa"/>
          </w:tcPr>
          <w:p>
            <w:pPr>
              <w:numPr>
                <w:ilvl w:val="0"/>
                <w:numId w:val="1"/>
              </w:numPr>
              <w:spacing w:line="240" w:lineRule="auto"/>
              <w:ind w:left="425" w:leftChars="0" w:hanging="425" w:firstLineChars="0"/>
              <w:rPr>
                <w:rFonts w:hint="eastAsia"/>
                <w:lang w:val="en-US" w:eastAsia="zh-CN"/>
              </w:rPr>
            </w:pPr>
          </w:p>
        </w:tc>
        <w:tc>
          <w:tcPr>
            <w:tcW w:w="4455" w:type="dxa"/>
          </w:tcPr>
          <w:p>
            <w:pPr>
              <w:spacing w:line="240" w:lineRule="auto"/>
              <w:rPr>
                <w:rFonts w:hint="eastAsia"/>
                <w:lang w:val="en-US" w:eastAsia="zh-CN"/>
              </w:rPr>
            </w:pPr>
            <w:r>
              <w:rPr>
                <w:rFonts w:ascii="宋体" w:hAnsi="宋体" w:eastAsia="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eastAsia="宋体"/>
                <w:sz w:val="24"/>
                <w:szCs w:val="24"/>
              </w:rPr>
              <w:t>。</w:t>
            </w:r>
          </w:p>
        </w:tc>
        <w:tc>
          <w:tcPr>
            <w:tcW w:w="705" w:type="dxa"/>
          </w:tcPr>
          <w:p>
            <w:pPr>
              <w:spacing w:line="240" w:lineRule="auto"/>
              <w:rPr>
                <w:rFonts w:hint="eastAsia"/>
                <w:lang w:val="en-US" w:eastAsia="zh-CN"/>
              </w:rPr>
            </w:pPr>
          </w:p>
        </w:tc>
        <w:tc>
          <w:tcPr>
            <w:tcW w:w="920" w:type="dxa"/>
          </w:tcPr>
          <w:p>
            <w:pPr>
              <w:spacing w:line="240" w:lineRule="auto"/>
              <w:rPr>
                <w:rFonts w:hint="eastAsia"/>
                <w:lang w:val="en-US" w:eastAsia="zh-CN"/>
              </w:rPr>
            </w:pPr>
          </w:p>
        </w:tc>
        <w:tc>
          <w:tcPr>
            <w:tcW w:w="1704" w:type="dxa"/>
          </w:tcPr>
          <w:p>
            <w:pPr>
              <w:spacing w:line="240" w:lineRule="auto"/>
              <w:rPr>
                <w:rFonts w:hint="eastAsia"/>
                <w:lang w:val="en-US" w:eastAsia="zh-CN"/>
              </w:rPr>
            </w:pPr>
          </w:p>
        </w:tc>
      </w:tr>
    </w:tbl>
    <w:p>
      <w:pPr>
        <w:spacing w:line="280" w:lineRule="exact"/>
        <w:ind w:firstLine="440" w:firstLineChars="200"/>
        <w:rPr>
          <w:rFonts w:hint="eastAsia" w:ascii="仿宋" w:hAnsi="仿宋" w:eastAsia="仿宋"/>
          <w:szCs w:val="21"/>
        </w:rPr>
      </w:pPr>
    </w:p>
    <w:p>
      <w:pPr>
        <w:spacing w:line="280" w:lineRule="exact"/>
        <w:ind w:firstLine="440" w:firstLineChars="200"/>
        <w:rPr>
          <w:rFonts w:hint="eastAsia" w:ascii="仿宋" w:hAnsi="仿宋" w:eastAsia="仿宋"/>
          <w:szCs w:val="21"/>
        </w:rPr>
      </w:pPr>
    </w:p>
    <w:p>
      <w:pPr>
        <w:spacing w:line="280" w:lineRule="exact"/>
        <w:ind w:firstLine="440" w:firstLineChars="200"/>
        <w:rPr>
          <w:rFonts w:hint="eastAsia" w:ascii="仿宋" w:hAnsi="仿宋" w:eastAsia="仿宋"/>
          <w:szCs w:val="21"/>
        </w:rPr>
      </w:pPr>
    </w:p>
    <w:p>
      <w:pPr>
        <w:spacing w:line="280" w:lineRule="exact"/>
        <w:ind w:firstLine="440" w:firstLineChars="200"/>
        <w:rPr>
          <w:rFonts w:ascii="仿宋" w:hAnsi="仿宋" w:eastAsia="仿宋"/>
          <w:szCs w:val="21"/>
        </w:rPr>
      </w:pPr>
      <w:r>
        <w:rPr>
          <w:rFonts w:hint="eastAsia" w:ascii="仿宋" w:hAnsi="仿宋" w:eastAsia="仿宋"/>
          <w:szCs w:val="21"/>
        </w:rPr>
        <w:t>附：</w:t>
      </w:r>
    </w:p>
    <w:p>
      <w:pPr>
        <w:spacing w:line="280" w:lineRule="exact"/>
        <w:ind w:firstLine="44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p>
    <w:p>
      <w:pPr>
        <w:spacing w:line="280" w:lineRule="exact"/>
        <w:ind w:firstLine="44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r>
        <w:rPr>
          <w:rFonts w:hint="eastAsia" w:ascii="仿宋" w:hAnsi="仿宋" w:eastAsia="仿宋"/>
          <w:szCs w:val="21"/>
        </w:rPr>
        <w:t xml:space="preserve"> </w:t>
      </w:r>
    </w:p>
    <w:p>
      <w:pPr>
        <w:spacing w:line="280" w:lineRule="exact"/>
        <w:ind w:firstLine="44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40" w:firstLineChars="200"/>
        <w:rPr>
          <w:rFonts w:ascii="仿宋" w:hAnsi="仿宋" w:eastAsia="仿宋"/>
          <w:szCs w:val="21"/>
        </w:rPr>
      </w:pPr>
    </w:p>
    <w:p>
      <w:pPr>
        <w:spacing w:line="280" w:lineRule="exact"/>
        <w:ind w:firstLine="440" w:firstLineChars="200"/>
        <w:rPr>
          <w:rFonts w:ascii="仿宋" w:hAnsi="仿宋" w:eastAsia="仿宋"/>
          <w:szCs w:val="21"/>
        </w:rPr>
      </w:pP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22E099"/>
    <w:multiLevelType w:val="singleLevel"/>
    <w:tmpl w:val="9522E09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516B0"/>
    <w:rsid w:val="1BC629BD"/>
    <w:rsid w:val="2C49229D"/>
    <w:rsid w:val="474407C3"/>
    <w:rsid w:val="6155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2020-10-19T23:22:00Z</dcterms:created>
  <dc:creator>王业群</dc:creator>
  <cp:lastModifiedBy>今晚打老虎จุ๊บ</cp:lastModifiedBy>
  <dcterms:modified xsi:type="dcterms:W3CDTF">2020-10-20T07:06:08Z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