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301" w:firstLineChars="100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  <w:lang w:eastAsia="zh-CN"/>
        </w:rPr>
        <w:t>天平</w:t>
      </w:r>
      <w:r>
        <w:rPr>
          <w:rFonts w:hint="eastAsia" w:ascii="黑体" w:hAnsi="宋体" w:eastAsia="黑体"/>
          <w:b/>
          <w:sz w:val="30"/>
          <w:szCs w:val="30"/>
        </w:rPr>
        <w:t>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9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最大称量：2.1g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可读性：0.001mg 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USP最小称量值(5%载荷，k=2，U=0.1%)：1mg 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典型重复性(5%载荷)(sd)：0.0008mg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最小称量值警告功能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稳定时间：＜8S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分离式的中文彩色触摸屏主显示终端，可移动至最适合您的使用位置，甚至可以放在安全柜外面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称量单元标配两个红外感应装置, 红外感应自动开关门、自动去皮、归零功能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配备双终端显示屏：主操作终端可以放在最便捷的地方，第二显示器位于称量室上方，可以通过第二显示器找到称量任务所需的全部基本功能按键。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显示终端侧面配有状态指示灯，用红黄绿三色直观显示天平是否处于正常状态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电容式彩色触摸屏， 可为天平编辑各种方法以及定义称量流程，实现一键操作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内置结果记事本，可把称量数据存储至数据列表中，无需手工抄录，最后统一进行筛选和备注，并打印或导出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配备水平监测系统，水平警告并带有图形化水平调节指导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紧凑的工作空间设置，天平尺寸小于125 × 360 × 190 mm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具备密码保护/用户权限管理功能，完全符合GMP/USP要求，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温度漂移和用户时间设置触发的全自动校正，无需人工干预，实现全自动操作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在方法库中存储SOP(包括样品系列和允差)，更加安全高效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配备多个端口用于轻松连接和数据导出：4个USB接口，1个LAN接口，无需软件，通过U盘或者直接把天平连接到电脑，即可获得称量数据。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具有主动式温控系统对其背面的电子元件进行散热处理，确保测量数据更加稳定快捷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99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操作流程可储存为方法，并可以直接调用，操作的一致性可获得更准确的结果</w:t>
            </w:r>
          </w:p>
        </w:tc>
        <w:tc>
          <w:tcPr>
            <w:tcW w:w="2723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92" w:tblpY="131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  <w:gridCol w:w="2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02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21.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售后服务要求：整机免费保修三年（含所有零部件，包括须定期更换零部件）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020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22.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提供近3年内同机型设备国内医院用户合同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家及以上，标书内提供清晰的合同原件扫描件并加盖公章（遮盖认定为无效业绩）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0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23.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耗材开放，提供须定期更换零部件报价清单和耗材报价清单</w:t>
            </w:r>
          </w:p>
        </w:tc>
        <w:tc>
          <w:tcPr>
            <w:tcW w:w="250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line="420" w:lineRule="exact"/>
        <w:ind w:firstLine="480" w:firstLineChars="200"/>
        <w:jc w:val="left"/>
        <w:rPr>
          <w:rStyle w:val="9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  <w:rPr>
          <w:rStyle w:val="9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  <w:rPr>
          <w:rStyle w:val="9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  <w:rPr>
          <w:rStyle w:val="9"/>
          <w:rFonts w:hint="eastAsia" w:ascii="仿宋" w:hAnsi="仿宋" w:eastAsia="仿宋"/>
          <w:sz w:val="24"/>
          <w:szCs w:val="24"/>
        </w:rPr>
      </w:pPr>
    </w:p>
    <w:p>
      <w:pPr>
        <w:spacing w:line="420" w:lineRule="exact"/>
        <w:ind w:firstLine="480" w:firstLineChars="200"/>
        <w:jc w:val="left"/>
      </w:pPr>
      <w:r>
        <w:rPr>
          <w:rStyle w:val="9"/>
          <w:rFonts w:hint="eastAsia" w:ascii="仿宋" w:hAnsi="仿宋" w:eastAsia="仿宋"/>
          <w:sz w:val="24"/>
          <w:szCs w:val="24"/>
        </w:rPr>
        <w:t>须定期更换零部件报价清单（样表）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59"/>
        <w:gridCol w:w="1843"/>
        <w:gridCol w:w="1276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szCs w:val="21"/>
              </w:rPr>
              <w:t>须定期更换零部件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规格型号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价格（元/个）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是否开放</w:t>
            </w: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</w:tbl>
    <w:p>
      <w:pPr>
        <w:spacing w:line="400" w:lineRule="exact"/>
        <w:jc w:val="left"/>
      </w:pPr>
      <w:r>
        <w:rPr>
          <w:rStyle w:val="9"/>
          <w:rFonts w:hint="eastAsia" w:ascii="仿宋" w:hAnsi="仿宋" w:eastAsia="仿宋"/>
          <w:sz w:val="24"/>
          <w:szCs w:val="24"/>
        </w:rPr>
        <w:t xml:space="preserve">    耗材报价清单（样表）</w:t>
      </w:r>
    </w:p>
    <w:tbl>
      <w:tblPr>
        <w:tblStyle w:val="5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276"/>
        <w:gridCol w:w="1559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耗材使用学科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规格型号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价格（元/个）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是否开放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sz w:val="15"/>
                <w:szCs w:val="15"/>
              </w:rPr>
              <w:t>经消毒合格后建议使用次数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BC"/>
    <w:rsid w:val="002E22BC"/>
    <w:rsid w:val="00647A2C"/>
    <w:rsid w:val="00757C11"/>
    <w:rsid w:val="00CF54E0"/>
    <w:rsid w:val="1275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2020-09-14T00:46:00Z</dcterms:created>
  <dc:creator>姜蕾</dc:creator>
  <cp:lastModifiedBy>今晚打老虎จุ๊บ</cp:lastModifiedBy>
  <dcterms:modified xsi:type="dcterms:W3CDTF">2020-09-14T02:18:02Z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