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" w:beforeLines="10" w:after="31" w:afterLines="10" w:line="312" w:lineRule="auto"/>
        <w:jc w:val="center"/>
        <w:outlineLvl w:val="1"/>
        <w:rPr>
          <w:rFonts w:hint="eastAsia" w:ascii="Calibri Light" w:hAnsi="Calibri Light" w:eastAsia="宋体" w:cs="Times New Roman"/>
          <w:b/>
          <w:bCs/>
          <w:kern w:val="28"/>
          <w:sz w:val="32"/>
          <w:szCs w:val="32"/>
        </w:rPr>
      </w:pPr>
      <w:r>
        <w:rPr>
          <w:rFonts w:hint="eastAsia" w:ascii="Calibri Light" w:hAnsi="Calibri Light" w:eastAsia="宋体" w:cs="Times New Roman"/>
          <w:b/>
          <w:bCs/>
          <w:kern w:val="28"/>
          <w:sz w:val="32"/>
          <w:szCs w:val="32"/>
          <w:lang w:eastAsia="zh-CN"/>
        </w:rPr>
        <w:t>肠道屏障功能生化指标</w:t>
      </w:r>
      <w:r>
        <w:rPr>
          <w:rFonts w:hint="eastAsia" w:ascii="Calibri Light" w:hAnsi="Calibri Light" w:eastAsia="宋体" w:cs="Times New Roman"/>
          <w:b/>
          <w:bCs/>
          <w:kern w:val="28"/>
          <w:sz w:val="32"/>
          <w:szCs w:val="32"/>
        </w:rPr>
        <w:t>分析系统规格及参数</w:t>
      </w:r>
    </w:p>
    <w:p>
      <w:pPr>
        <w:tabs>
          <w:tab w:val="left" w:pos="900"/>
        </w:tabs>
        <w:spacing w:line="360" w:lineRule="auto"/>
        <w:jc w:val="both"/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供应商、联系人及电话（盖章）：</w:t>
      </w:r>
    </w:p>
    <w:p>
      <w:pPr>
        <w:tabs>
          <w:tab w:val="left" w:pos="900"/>
        </w:tabs>
        <w:spacing w:line="360" w:lineRule="auto"/>
        <w:jc w:val="both"/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eastAsia="zh-CN"/>
        </w:rPr>
        <w:t>产品品牌、型号、产地、注册证号及最低报价：</w:t>
      </w:r>
    </w:p>
    <w:p>
      <w:pPr>
        <w:spacing w:line="520" w:lineRule="exact"/>
        <w:rPr>
          <w:rFonts w:hint="eastAsia" w:ascii="Calibri Light" w:hAnsi="Calibri Light" w:eastAsia="宋体" w:cs="Times New Roman"/>
          <w:b/>
          <w:bCs/>
          <w:kern w:val="28"/>
          <w:sz w:val="32"/>
          <w:szCs w:val="32"/>
        </w:rPr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注：按要求格式填写并每页加盖公章，响应就写响应或无偏离，不响应请在响应情况一栏写出建议修改参数</w:t>
      </w:r>
    </w:p>
    <w:tbl>
      <w:tblPr>
        <w:tblStyle w:val="5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4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参数响应情况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eastAsia="zh-CN"/>
              </w:rPr>
              <w:t>一、检测部分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结构组成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温控系统、光电颜色测量系统、微型热敏打印机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，通用打印纸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样品测试量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20反应/批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电源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AC 220V, 50Hz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开机预热时间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20分钟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内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接口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1路通讯串口：RS-232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1路网络接口：RJ45网络接口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eastAsia="zh-CN"/>
              </w:rPr>
              <w:t>二、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szCs w:val="21"/>
              </w:rPr>
              <w:t>分析终端</w:t>
            </w: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eastAsia="zh-CN"/>
              </w:rPr>
              <w:t>：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系统环境：Windows 操作系统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CPU主频：1G Hz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内存：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512MB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硬盘：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40G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RJ45网络接口，4×USB接口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00" w:lineRule="exact"/>
              <w:ind w:firstLine="420" w:firstLineChars="200"/>
              <w:jc w:val="both"/>
              <w:rPr>
                <w:rFonts w:ascii="宋体" w:hAnsi="宋体" w:eastAsia="宋体" w:cs="宋体"/>
                <w:b w:val="0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  <w:t>6.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显示器</w:t>
            </w:r>
            <w:r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/>
                <w:color w:val="000000"/>
                <w:szCs w:val="21"/>
              </w:rPr>
              <w:t>19.5英寸，分辨率：1366×768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 w:val="0"/>
                <w:bCs/>
                <w:color w:val="000000"/>
                <w:szCs w:val="21"/>
                <w:lang w:val="en-US" w:eastAsia="zh-CN"/>
              </w:rPr>
            </w:pPr>
            <w:bookmarkStart w:id="0" w:name="_Toc353372458"/>
            <w:bookmarkStart w:id="1" w:name="_Toc44053309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7944" w:type="dxa"/>
          </w:tcPr>
          <w:p>
            <w:pPr>
              <w:snapToGrid w:val="0"/>
              <w:spacing w:before="156" w:beforeLines="50" w:after="156" w:afterLines="50" w:line="312" w:lineRule="auto"/>
              <w:jc w:val="left"/>
              <w:outlineLvl w:val="1"/>
              <w:rPr>
                <w:rFonts w:ascii="Times New Roman" w:hAnsi="Times New Roman" w:eastAsia="宋体" w:cs="Times New Roman"/>
                <w:b/>
                <w:bCs/>
                <w:kern w:val="28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eastAsia="zh-CN"/>
              </w:rPr>
              <w:t>三、性能指标</w:t>
            </w:r>
            <w:bookmarkEnd w:id="0"/>
            <w:bookmarkEnd w:id="1"/>
          </w:p>
        </w:tc>
        <w:tc>
          <w:tcPr>
            <w:tcW w:w="1365" w:type="dxa"/>
          </w:tcPr>
          <w:p>
            <w:pPr>
              <w:snapToGrid w:val="0"/>
              <w:spacing w:before="156" w:beforeLines="50" w:after="156" w:afterLines="50" w:line="312" w:lineRule="auto"/>
              <w:jc w:val="left"/>
              <w:outlineLvl w:val="1"/>
              <w:rPr>
                <w:rFonts w:hint="eastAsia" w:ascii="宋体" w:hAnsi="宋体" w:cs="宋体"/>
                <w:b/>
                <w:bCs w:val="0"/>
                <w:color w:val="00000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空白限：二胺氧化酶的空白限≤4U/L；D-乳酸的空白限≤1mg/L；</w:t>
            </w:r>
          </w:p>
        </w:tc>
        <w:tc>
          <w:tcPr>
            <w:tcW w:w="1365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         细菌内毒素的空白限≤8U/L。</w:t>
            </w:r>
          </w:p>
        </w:tc>
        <w:tc>
          <w:tcPr>
            <w:tcW w:w="1365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60" w:lineRule="auto"/>
              <w:rPr>
                <w:rFonts w:hint="eastAsia" w:ascii="宋体" w:hAnsi="宋体" w:eastAsia="宋体" w:cs="黑体"/>
                <w:szCs w:val="21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线性：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黑体"/>
                <w:szCs w:val="21"/>
              </w:rPr>
              <w:t xml:space="preserve">           </w:t>
            </w:r>
          </w:p>
        </w:tc>
        <w:tc>
          <w:tcPr>
            <w:tcW w:w="1365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tbl>
            <w:tblPr>
              <w:tblStyle w:val="4"/>
              <w:tblpPr w:leftFromText="180" w:rightFromText="180" w:vertAnchor="text" w:horzAnchor="page" w:tblpX="-1695" w:tblpY="-2406"/>
              <w:tblOverlap w:val="never"/>
              <w:tblW w:w="95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79"/>
              <w:gridCol w:w="2265"/>
              <w:gridCol w:w="57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579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检测项目</w:t>
                  </w:r>
                </w:p>
              </w:tc>
              <w:tc>
                <w:tcPr>
                  <w:tcW w:w="2265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检测范围及相关系数</w:t>
                  </w:r>
                </w:p>
              </w:tc>
              <w:tc>
                <w:tcPr>
                  <w:tcW w:w="5726" w:type="dxa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 w:eastAsia="宋体" w:cs="宋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szCs w:val="21"/>
                    </w:rPr>
                    <w:t>偏差要求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579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Calibri" w:eastAsia="宋体" w:cs="黑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黑体"/>
                      <w:szCs w:val="21"/>
                    </w:rPr>
                    <w:t>二胺氧化酶</w:t>
                  </w:r>
                </w:p>
              </w:tc>
              <w:tc>
                <w:tcPr>
                  <w:tcW w:w="2265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[5，80]U/L，r≥0.975</w:t>
                  </w:r>
                </w:p>
              </w:tc>
              <w:tc>
                <w:tcPr>
                  <w:tcW w:w="5726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[5，30]U/L，绝对偏差≤±3 U/L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579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Calibri" w:eastAsia="宋体" w:cs="黑体"/>
                      <w:b/>
                      <w:szCs w:val="21"/>
                    </w:rPr>
                  </w:pPr>
                </w:p>
              </w:tc>
              <w:tc>
                <w:tcPr>
                  <w:tcW w:w="2265" w:type="dxa"/>
                  <w:vMerge w:val="continue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  <w:tc>
                <w:tcPr>
                  <w:tcW w:w="5726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(30，80]U/L,相对偏差≤±10%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579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Calibri" w:eastAsia="宋体" w:cs="黑体"/>
                      <w:b/>
                      <w:szCs w:val="21"/>
                    </w:rPr>
                  </w:pPr>
                  <w:r>
                    <w:rPr>
                      <w:rFonts w:ascii="宋体" w:hAnsi="宋体" w:eastAsia="宋体" w:cs="黑体"/>
                      <w:szCs w:val="21"/>
                    </w:rPr>
                    <w:t>D-</w:t>
                  </w:r>
                  <w:r>
                    <w:rPr>
                      <w:rFonts w:hint="eastAsia" w:ascii="宋体" w:hAnsi="宋体" w:eastAsia="宋体" w:cs="黑体"/>
                      <w:szCs w:val="21"/>
                    </w:rPr>
                    <w:t>乳酸</w:t>
                  </w:r>
                </w:p>
              </w:tc>
              <w:tc>
                <w:tcPr>
                  <w:tcW w:w="2265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[2，50]mg/L, r≥0.975</w:t>
                  </w:r>
                </w:p>
              </w:tc>
              <w:tc>
                <w:tcPr>
                  <w:tcW w:w="5726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[2，15]mg/L, 绝对偏差≤±1.5 mg/L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579" w:type="dxa"/>
                  <w:vMerge w:val="continue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Calibri" w:eastAsia="宋体" w:cs="黑体"/>
                      <w:b/>
                      <w:szCs w:val="21"/>
                    </w:rPr>
                  </w:pPr>
                </w:p>
              </w:tc>
              <w:tc>
                <w:tcPr>
                  <w:tcW w:w="2265" w:type="dxa"/>
                  <w:vMerge w:val="continue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  <w:tc>
                <w:tcPr>
                  <w:tcW w:w="5726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(15，50]mg/L,相对偏差≤±10%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579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Calibri" w:eastAsia="宋体" w:cs="黑体"/>
                      <w:b/>
                      <w:szCs w:val="21"/>
                    </w:rPr>
                  </w:pPr>
                  <w:r>
                    <w:rPr>
                      <w:rFonts w:hint="eastAsia" w:ascii="宋体" w:hAnsi="宋体" w:eastAsia="宋体" w:cs="黑体"/>
                      <w:szCs w:val="21"/>
                    </w:rPr>
                    <w:t>细菌内毒素</w:t>
                  </w:r>
                </w:p>
              </w:tc>
              <w:tc>
                <w:tcPr>
                  <w:tcW w:w="2265" w:type="dxa"/>
                  <w:vMerge w:val="restart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[10，160]U/L, r≥0.975</w:t>
                  </w:r>
                </w:p>
              </w:tc>
              <w:tc>
                <w:tcPr>
                  <w:tcW w:w="5726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[10，60]U/L, 绝对偏差≤±6 U/L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0" w:hRule="exact"/>
              </w:trPr>
              <w:tc>
                <w:tcPr>
                  <w:tcW w:w="1579" w:type="dxa"/>
                  <w:vMerge w:val="continue"/>
                </w:tcPr>
                <w:p>
                  <w:pPr>
                    <w:spacing w:line="360" w:lineRule="exact"/>
                    <w:rPr>
                      <w:rFonts w:ascii="宋体" w:hAnsi="Calibri" w:eastAsia="宋体" w:cs="黑体"/>
                      <w:b/>
                      <w:szCs w:val="21"/>
                    </w:rPr>
                  </w:pPr>
                </w:p>
              </w:tc>
              <w:tc>
                <w:tcPr>
                  <w:tcW w:w="2265" w:type="dxa"/>
                  <w:vMerge w:val="continue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  <w:tc>
                <w:tcPr>
                  <w:tcW w:w="5726" w:type="dxa"/>
                </w:tcPr>
                <w:p>
                  <w:pPr>
                    <w:spacing w:line="360" w:lineRule="exact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</w:rPr>
                    <w:t>(60，160]U/L,相对偏差≤±10%</w:t>
                  </w:r>
                </w:p>
              </w:tc>
            </w:tr>
          </w:tbl>
          <w:p>
            <w:pPr>
              <w:spacing w:line="300" w:lineRule="exact"/>
              <w:jc w:val="both"/>
              <w:rPr>
                <w:rFonts w:hint="eastAsia" w:ascii="宋体" w:hAnsi="宋体" w:eastAsia="宋体" w:cs="宋体"/>
                <w:b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b/>
                <w:color w:val="000000"/>
                <w:szCs w:val="21"/>
              </w:rPr>
              <w:t>线性范围及偏差要求</w:t>
            </w:r>
          </w:p>
        </w:tc>
        <w:tc>
          <w:tcPr>
            <w:tcW w:w="1365" w:type="dxa"/>
          </w:tcPr>
          <w:p>
            <w:pPr>
              <w:spacing w:line="300" w:lineRule="exact"/>
              <w:jc w:val="both"/>
              <w:rPr>
                <w:rFonts w:hint="eastAsia" w:ascii="宋体" w:hAnsi="宋体" w:cs="宋体"/>
                <w:b/>
                <w:color w:val="000000"/>
                <w:szCs w:val="21"/>
                <w:lang w:val="en-US" w:eastAsia="zh-CN"/>
              </w:rPr>
            </w:pPr>
            <w:bookmarkStart w:id="2" w:name="OLE_LINK2"/>
          </w:p>
        </w:tc>
      </w:tr>
      <w:bookmarkEnd w:id="2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重复性：变异系数CV≤10%。</w:t>
            </w:r>
          </w:p>
        </w:tc>
        <w:tc>
          <w:tcPr>
            <w:tcW w:w="1365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5.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准确性：相对偏差不超过±10%。</w:t>
            </w:r>
          </w:p>
        </w:tc>
        <w:tc>
          <w:tcPr>
            <w:tcW w:w="1365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稳定性：检测仪开机8h内，相对偏差不超过±10%。</w:t>
            </w:r>
          </w:p>
        </w:tc>
        <w:tc>
          <w:tcPr>
            <w:tcW w:w="1365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4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7.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温度准确度与波动度：温度偏差不超过±2.0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℃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，温度波动应不超过±1.0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℃</w:t>
            </w:r>
          </w:p>
        </w:tc>
        <w:tc>
          <w:tcPr>
            <w:tcW w:w="1365" w:type="dxa"/>
          </w:tcPr>
          <w:p>
            <w:pPr>
              <w:spacing w:line="360" w:lineRule="auto"/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7944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（1）整机保修≥三年，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7944" w:type="dxa"/>
            <w:noWrap w:val="0"/>
            <w:vAlign w:val="top"/>
          </w:tcPr>
          <w:p>
            <w:pPr>
              <w:pStyle w:val="9"/>
              <w:spacing w:before="10" w:line="276" w:lineRule="auto"/>
              <w:ind w:left="100" w:right="103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（2）投标人提供近三年同机型医院用户≥5家，投标文件内提供清晰合同复印件加盖公章（原件待成交后七个工作日内备查），用户名单单独列表。</w:t>
            </w:r>
            <w:bookmarkStart w:id="3" w:name="_GoBack"/>
            <w:bookmarkEnd w:id="3"/>
          </w:p>
        </w:tc>
        <w:tc>
          <w:tcPr>
            <w:tcW w:w="1365" w:type="dxa"/>
            <w:noWrap w:val="0"/>
            <w:vAlign w:val="top"/>
          </w:tcPr>
          <w:p>
            <w:pPr>
              <w:pStyle w:val="9"/>
              <w:spacing w:before="10" w:line="276" w:lineRule="auto"/>
              <w:ind w:left="100" w:right="103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</w:trPr>
        <w:tc>
          <w:tcPr>
            <w:tcW w:w="7944" w:type="dxa"/>
            <w:noWrap w:val="0"/>
            <w:vAlign w:val="top"/>
          </w:tcPr>
          <w:p>
            <w:pPr>
              <w:pStyle w:val="9"/>
              <w:spacing w:before="10" w:line="276" w:lineRule="auto"/>
              <w:ind w:left="100" w:right="103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（3）列出设备配套使用的耗材及易损零配件的价格清单。</w:t>
            </w:r>
          </w:p>
        </w:tc>
        <w:tc>
          <w:tcPr>
            <w:tcW w:w="1365" w:type="dxa"/>
            <w:noWrap w:val="0"/>
            <w:vAlign w:val="top"/>
          </w:tcPr>
          <w:p>
            <w:pPr>
              <w:pStyle w:val="9"/>
              <w:spacing w:before="10" w:line="276" w:lineRule="auto"/>
              <w:ind w:left="100" w:right="103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134" w:right="1800" w:bottom="850" w:left="1800" w:header="0" w:footer="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002030204"/>
    <w:charset w:val="00"/>
    <w:family w:val="swiss"/>
    <w:pitch w:val="default"/>
    <w:sig w:usb0="00000000" w:usb1="00000000" w:usb2="00000000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19A0E14"/>
    <w:rsid w:val="26A73F5A"/>
    <w:rsid w:val="514A3A80"/>
    <w:rsid w:val="596D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paragraph" w:customStyle="1" w:styleId="9">
    <w:name w:val="Table Paragraph"/>
    <w:basedOn w:val="1"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470</Words>
  <Characters>704</Characters>
  <Paragraphs>87</Paragraphs>
  <TotalTime>1</TotalTime>
  <ScaleCrop>false</ScaleCrop>
  <LinksUpToDate>false</LinksUpToDate>
  <CharactersWithSpaces>748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2016-02-16T01:00:00Z</dcterms:created>
  <dc:creator>翟艳丽</dc:creator>
  <cp:lastModifiedBy>胡绪飞</cp:lastModifiedBy>
  <dcterms:modified xsi:type="dcterms:W3CDTF">2020-06-29T07:00:55Z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