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  <w:r>
        <w:rPr>
          <w:rFonts w:hint="eastAsia" w:ascii="仿宋" w:hAnsi="仿宋" w:eastAsia="仿宋"/>
          <w:sz w:val="32"/>
          <w:szCs w:val="32"/>
          <w:lang w:eastAsia="zh-CN"/>
        </w:rPr>
        <w:t>具体岗位及人数</w:t>
      </w:r>
    </w:p>
    <w:tbl>
      <w:tblPr>
        <w:tblStyle w:val="2"/>
        <w:tblpPr w:leftFromText="180" w:rightFromText="180" w:vertAnchor="text" w:horzAnchor="page" w:tblpX="892" w:tblpY="326"/>
        <w:tblOverlap w:val="never"/>
        <w:tblW w:w="10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50"/>
        <w:gridCol w:w="1288"/>
        <w:gridCol w:w="1075"/>
        <w:gridCol w:w="2900"/>
        <w:gridCol w:w="887"/>
        <w:gridCol w:w="71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早癌办公室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流行病与卫生统计学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临床营养科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营养与食品卫生学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血管外科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外科学（血管外方向）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胸外科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外科学（胸心外方向）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胃肠外科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外科学（胃肠外科方向）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肝胆胰外科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外科学（肝胆外科方向）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生殖中心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发育生物学、动物遗传育种与繁殖、细胞生物学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、生物化学与分子生物学</w:t>
            </w:r>
            <w:bookmarkStart w:id="0" w:name="_GoBack"/>
            <w:bookmarkEnd w:id="0"/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人体解剖与组织胚胎学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肾内一科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中医内科（肾病方向）、中西医结合临床（肾病方向）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肾内二科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中医内科（肾病方向）、中西医结合临床（肾病方向）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神经外二科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外科学(神经外方向)、中医外科（神经外方向）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呼吸内一科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中医内科学（呼吸方向）、中西医结合临床（呼吸方向）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核医学科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麻醉科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麻醉学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磁共振室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超声科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影像医学与核医学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病理科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病理学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202302021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临床病理学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DhlZGQ1OTg4ODVlNDM2ZTUxYjllOTM3OTZlMzEifQ=="/>
  </w:docVars>
  <w:rsids>
    <w:rsidRoot w:val="561C5E9B"/>
    <w:rsid w:val="119C37F2"/>
    <w:rsid w:val="561C5E9B"/>
    <w:rsid w:val="6E8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809</Characters>
  <Lines>0</Lines>
  <Paragraphs>0</Paragraphs>
  <TotalTime>0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2023-09-27T07:12:00Z</dcterms:created>
  <dc:creator>朽年</dc:creator>
  <cp:lastModifiedBy>娃哈哈</cp:lastModifiedBy>
  <dcterms:modified xsi:type="dcterms:W3CDTF">2023-10-23T06:30:48Z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CDD2101BA63F45D683D7ACCE3EC18D04_13</vt:lpwstr>
  </property>
</Properties>
</file>