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紫外线光疗</w:t>
      </w:r>
      <w:r>
        <w:rPr>
          <w:rFonts w:hint="eastAsia" w:asciiTheme="majorEastAsia" w:hAnsiTheme="majorEastAsia" w:eastAsiaTheme="majorEastAsia"/>
          <w:b/>
          <w:sz w:val="32"/>
          <w:szCs w:val="32"/>
          <w:u w:val="single"/>
        </w:rPr>
        <w:t>仪</w:t>
      </w:r>
      <w:r>
        <w:rPr>
          <w:rFonts w:hint="eastAsia" w:asciiTheme="majorEastAsia" w:hAnsiTheme="majorEastAsia" w:eastAsiaTheme="majorEastAsia"/>
          <w:b/>
          <w:sz w:val="32"/>
          <w:szCs w:val="32"/>
        </w:rPr>
        <w:t>项目</w:t>
      </w:r>
      <w:r>
        <w:rPr>
          <w:rFonts w:hint="eastAsia" w:asciiTheme="majorEastAsia" w:hAnsiTheme="majorEastAsia" w:eastAsiaTheme="majorEastAsia"/>
          <w:b/>
          <w:sz w:val="32"/>
          <w:szCs w:val="32"/>
          <w:lang w:eastAsia="zh-CN"/>
        </w:rPr>
        <w:t>第二次</w:t>
      </w:r>
      <w:r>
        <w:rPr>
          <w:rFonts w:hint="eastAsia" w:asciiTheme="majorEastAsia" w:hAnsiTheme="majorEastAsia" w:eastAsiaTheme="majorEastAsia"/>
          <w:b/>
          <w:sz w:val="32"/>
          <w:szCs w:val="32"/>
        </w:rPr>
        <w:t>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2年以上，保修范围不包含须定期更换零部件，须定期更换零部件报价清单如下...；二是将须定期更换零部件变为耗材，恶意降低货物价格，提高耗材价（或直接提高耗材报价）。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6"/>
        <w:gridCol w:w="1479"/>
        <w:gridCol w:w="1837"/>
        <w:gridCol w:w="1051"/>
        <w:gridCol w:w="795"/>
        <w:gridCol w:w="1968"/>
        <w:gridCol w:w="19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5033"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795"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1968"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22"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66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479"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83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5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795" w:type="dxa"/>
            <w:vMerge w:val="continue"/>
          </w:tcPr>
          <w:p>
            <w:pPr>
              <w:spacing w:line="320" w:lineRule="exact"/>
              <w:rPr>
                <w:rFonts w:ascii="仿宋" w:hAnsi="仿宋" w:eastAsia="仿宋"/>
                <w:b w:val="0"/>
                <w:bCs/>
                <w:szCs w:val="21"/>
              </w:rPr>
            </w:pPr>
          </w:p>
        </w:tc>
        <w:tc>
          <w:tcPr>
            <w:tcW w:w="1968" w:type="dxa"/>
            <w:vMerge w:val="continue"/>
          </w:tcPr>
          <w:p>
            <w:pPr>
              <w:spacing w:line="320" w:lineRule="exact"/>
              <w:rPr>
                <w:rFonts w:ascii="仿宋" w:hAnsi="仿宋" w:eastAsia="仿宋"/>
                <w:b w:val="0"/>
                <w:bCs/>
                <w:szCs w:val="21"/>
              </w:rPr>
            </w:pPr>
          </w:p>
        </w:tc>
        <w:tc>
          <w:tcPr>
            <w:tcW w:w="1922"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bookmarkStart w:id="0" w:name="_GoBack"/>
            <w:bookmarkEnd w:id="0"/>
          </w:p>
        </w:tc>
        <w:tc>
          <w:tcPr>
            <w:tcW w:w="1479" w:type="dxa"/>
            <w:vAlign w:val="top"/>
          </w:tcPr>
          <w:p>
            <w:pPr>
              <w:jc w:val="both"/>
              <w:rPr>
                <w:rFonts w:hint="eastAsia" w:ascii="仿宋" w:hAnsi="仿宋" w:eastAsiaTheme="minorEastAsia"/>
                <w:b w:val="0"/>
                <w:bCs/>
                <w:szCs w:val="21"/>
                <w:lang w:eastAsia="zh-CN"/>
              </w:rPr>
            </w:pPr>
            <w:r>
              <w:rPr>
                <w:rFonts w:hint="eastAsia"/>
              </w:rPr>
              <w:t>光源寿命</w:t>
            </w:r>
            <w:r>
              <w:rPr>
                <w:rFonts w:hint="eastAsia"/>
                <w:lang w:eastAsia="zh-CN"/>
              </w:rPr>
              <w:t>。</w:t>
            </w:r>
          </w:p>
        </w:tc>
        <w:tc>
          <w:tcPr>
            <w:tcW w:w="1837" w:type="dxa"/>
            <w:vAlign w:val="top"/>
          </w:tcPr>
          <w:p>
            <w:pPr>
              <w:jc w:val="center"/>
              <w:rPr>
                <w:rFonts w:ascii="仿宋" w:hAnsi="仿宋" w:eastAsia="仿宋"/>
                <w:b w:val="0"/>
                <w:bCs/>
                <w:szCs w:val="21"/>
              </w:rPr>
            </w:pPr>
            <w:r>
              <w:rPr>
                <w:rFonts w:hint="eastAsia"/>
              </w:rPr>
              <w:t>≥5000小时；</w:t>
            </w:r>
          </w:p>
        </w:tc>
        <w:tc>
          <w:tcPr>
            <w:tcW w:w="1051" w:type="dxa"/>
          </w:tcPr>
          <w:p>
            <w:pPr>
              <w:spacing w:line="320" w:lineRule="exact"/>
              <w:ind w:firstLine="210" w:firstLineChars="100"/>
              <w:rPr>
                <w:rFonts w:ascii="仿宋" w:hAnsi="仿宋" w:eastAsia="仿宋"/>
                <w:b w:val="0"/>
                <w:bCs/>
                <w:szCs w:val="21"/>
              </w:rPr>
            </w:pPr>
            <w:r>
              <w:rPr>
                <w:rFonts w:hint="eastAsia" w:ascii="仿宋" w:hAnsi="仿宋" w:eastAsia="仿宋"/>
                <w:b w:val="0"/>
                <w:bCs/>
                <w:szCs w:val="21"/>
                <w:lang w:eastAsia="zh-CN"/>
              </w:rPr>
              <w:t>★</w:t>
            </w: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center"/>
              <w:rPr>
                <w:rFonts w:ascii="仿宋" w:hAnsi="仿宋" w:eastAsia="仿宋"/>
                <w:b w:val="0"/>
                <w:bCs/>
                <w:szCs w:val="21"/>
              </w:rPr>
            </w:pPr>
            <w:r>
              <w:rPr>
                <w:rFonts w:hint="eastAsia"/>
              </w:rPr>
              <w:t>波长</w:t>
            </w:r>
            <w:r>
              <w:rPr>
                <w:rFonts w:hint="eastAsia"/>
                <w:lang w:eastAsia="zh-CN"/>
              </w:rPr>
              <w:t>。</w:t>
            </w:r>
            <w:r>
              <w:rPr>
                <w:rFonts w:hint="eastAsia"/>
              </w:rPr>
              <w:t>（nm）</w:t>
            </w:r>
          </w:p>
        </w:tc>
        <w:tc>
          <w:tcPr>
            <w:tcW w:w="1837" w:type="dxa"/>
            <w:vAlign w:val="top"/>
          </w:tcPr>
          <w:p>
            <w:pPr>
              <w:jc w:val="center"/>
              <w:rPr>
                <w:rFonts w:ascii="仿宋" w:hAnsi="仿宋" w:eastAsia="仿宋"/>
                <w:b w:val="0"/>
                <w:bCs/>
                <w:szCs w:val="21"/>
              </w:rPr>
            </w:pPr>
            <w:r>
              <w:rPr>
                <w:rFonts w:hint="eastAsia"/>
              </w:rPr>
              <w:t>308±2nm；</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both"/>
              <w:rPr>
                <w:rFonts w:hint="eastAsia" w:ascii="仿宋" w:hAnsi="仿宋" w:eastAsiaTheme="minorEastAsia"/>
                <w:b w:val="0"/>
                <w:bCs/>
                <w:szCs w:val="21"/>
                <w:lang w:eastAsia="zh-CN"/>
              </w:rPr>
            </w:pPr>
            <w:r>
              <w:rPr>
                <w:rFonts w:hint="eastAsia"/>
              </w:rPr>
              <w:t>辐照面积</w:t>
            </w:r>
            <w:r>
              <w:rPr>
                <w:rFonts w:hint="eastAsia"/>
                <w:lang w:eastAsia="zh-CN"/>
              </w:rPr>
              <w:t>。</w:t>
            </w:r>
          </w:p>
        </w:tc>
        <w:tc>
          <w:tcPr>
            <w:tcW w:w="1837" w:type="dxa"/>
            <w:vAlign w:val="top"/>
          </w:tcPr>
          <w:p>
            <w:pPr>
              <w:jc w:val="center"/>
              <w:rPr>
                <w:rFonts w:ascii="仿宋" w:hAnsi="仿宋" w:eastAsia="仿宋"/>
                <w:b w:val="0"/>
                <w:bCs/>
                <w:szCs w:val="21"/>
              </w:rPr>
            </w:pPr>
            <w:r>
              <w:rPr>
                <w:rFonts w:hint="eastAsia"/>
              </w:rPr>
              <w:t>1cm²＜手柄最大治疗面积＜50cm²，</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both"/>
              <w:rPr>
                <w:rFonts w:ascii="仿宋" w:hAnsi="仿宋" w:eastAsia="仿宋"/>
                <w:b w:val="0"/>
                <w:bCs/>
                <w:szCs w:val="21"/>
              </w:rPr>
            </w:pPr>
            <w:r>
              <w:rPr>
                <w:rFonts w:hint="eastAsia"/>
              </w:rPr>
              <w:t>辐照剂量</w:t>
            </w:r>
            <w:r>
              <w:rPr>
                <w:rFonts w:hint="eastAsia"/>
                <w:lang w:eastAsia="zh-CN"/>
              </w:rPr>
              <w:t>。</w:t>
            </w:r>
            <w:r>
              <w:rPr>
                <w:rFonts w:hint="eastAsia"/>
              </w:rPr>
              <w:t>（mJ/cm2）</w:t>
            </w:r>
          </w:p>
        </w:tc>
        <w:tc>
          <w:tcPr>
            <w:tcW w:w="1837" w:type="dxa"/>
            <w:vAlign w:val="top"/>
          </w:tcPr>
          <w:p>
            <w:pPr>
              <w:jc w:val="center"/>
              <w:rPr>
                <w:rFonts w:ascii="仿宋" w:hAnsi="仿宋" w:eastAsia="仿宋"/>
                <w:b w:val="0"/>
                <w:bCs/>
                <w:szCs w:val="21"/>
              </w:rPr>
            </w:pPr>
            <w:r>
              <w:rPr>
                <w:rFonts w:hint="eastAsia"/>
              </w:rPr>
              <w:t>0-5000  mJ/cm2</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both"/>
              <w:rPr>
                <w:rFonts w:ascii="仿宋" w:hAnsi="仿宋" w:eastAsia="仿宋"/>
                <w:b w:val="0"/>
                <w:bCs/>
                <w:szCs w:val="21"/>
              </w:rPr>
            </w:pPr>
            <w:r>
              <w:rPr>
                <w:rFonts w:hint="eastAsia"/>
              </w:rPr>
              <w:t>辐照强度</w:t>
            </w:r>
            <w:r>
              <w:rPr>
                <w:rFonts w:hint="eastAsia"/>
                <w:lang w:eastAsia="zh-CN"/>
              </w:rPr>
              <w:t>。</w:t>
            </w:r>
            <w:r>
              <w:rPr>
                <w:rFonts w:hint="eastAsia"/>
              </w:rPr>
              <w:t>（mw/cm2）</w:t>
            </w:r>
          </w:p>
        </w:tc>
        <w:tc>
          <w:tcPr>
            <w:tcW w:w="1837" w:type="dxa"/>
            <w:vAlign w:val="top"/>
          </w:tcPr>
          <w:p>
            <w:pPr>
              <w:jc w:val="center"/>
              <w:rPr>
                <w:rFonts w:ascii="仿宋" w:hAnsi="仿宋" w:eastAsia="仿宋"/>
                <w:b w:val="0"/>
                <w:bCs/>
                <w:szCs w:val="21"/>
              </w:rPr>
            </w:pPr>
            <w:r>
              <w:rPr>
                <w:rFonts w:hint="eastAsia"/>
              </w:rPr>
              <w:t>0-200 mw/cm2</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center"/>
              <w:rPr>
                <w:rFonts w:hint="eastAsia" w:ascii="仿宋" w:hAnsi="仿宋" w:eastAsiaTheme="minorEastAsia"/>
                <w:b w:val="0"/>
                <w:bCs/>
                <w:szCs w:val="21"/>
                <w:lang w:eastAsia="zh-CN"/>
              </w:rPr>
            </w:pPr>
            <w:r>
              <w:rPr>
                <w:rFonts w:hint="eastAsia"/>
              </w:rPr>
              <w:t>靶向性治疗</w:t>
            </w:r>
            <w:r>
              <w:rPr>
                <w:rFonts w:hint="eastAsia"/>
                <w:lang w:eastAsia="zh-CN"/>
              </w:rPr>
              <w:t>。</w:t>
            </w:r>
          </w:p>
        </w:tc>
        <w:tc>
          <w:tcPr>
            <w:tcW w:w="1837" w:type="dxa"/>
            <w:vAlign w:val="top"/>
          </w:tcPr>
          <w:p>
            <w:pPr>
              <w:jc w:val="center"/>
              <w:rPr>
                <w:rFonts w:ascii="仿宋" w:hAnsi="仿宋" w:eastAsia="仿宋"/>
                <w:b w:val="0"/>
                <w:bCs/>
                <w:szCs w:val="21"/>
              </w:rPr>
            </w:pPr>
            <w:r>
              <w:rPr>
                <w:rFonts w:hint="eastAsia"/>
              </w:rPr>
              <w:t>靶向性治疗，无损正常皮肤；精确控制照射面积，适用于不同面积，不同部位病灶；</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center"/>
              <w:rPr>
                <w:rFonts w:hint="eastAsia" w:ascii="仿宋" w:hAnsi="仿宋" w:eastAsiaTheme="minorEastAsia"/>
                <w:b w:val="0"/>
                <w:bCs/>
                <w:szCs w:val="21"/>
                <w:lang w:eastAsia="zh-CN"/>
              </w:rPr>
            </w:pPr>
            <w:r>
              <w:rPr>
                <w:rFonts w:hint="eastAsia"/>
              </w:rPr>
              <w:t>红斑量测定功能</w:t>
            </w:r>
            <w:r>
              <w:rPr>
                <w:rFonts w:hint="eastAsia"/>
                <w:lang w:eastAsia="zh-CN"/>
              </w:rPr>
              <w:t>。</w:t>
            </w:r>
          </w:p>
        </w:tc>
        <w:tc>
          <w:tcPr>
            <w:tcW w:w="1837" w:type="dxa"/>
            <w:vAlign w:val="top"/>
          </w:tcPr>
          <w:p>
            <w:pPr>
              <w:jc w:val="center"/>
              <w:rPr>
                <w:rFonts w:ascii="仿宋" w:hAnsi="仿宋" w:eastAsia="仿宋"/>
                <w:b w:val="0"/>
                <w:bCs/>
                <w:szCs w:val="21"/>
              </w:rPr>
            </w:pPr>
            <w:r>
              <w:rPr>
                <w:rFonts w:hint="eastAsia"/>
              </w:rPr>
              <w:t>具有最小红斑量测定功能；</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both"/>
              <w:rPr>
                <w:rFonts w:hint="eastAsia" w:ascii="仿宋" w:hAnsi="仿宋" w:eastAsiaTheme="minorEastAsia"/>
                <w:b w:val="0"/>
                <w:bCs/>
                <w:szCs w:val="21"/>
                <w:lang w:eastAsia="zh-CN"/>
              </w:rPr>
            </w:pPr>
            <w:r>
              <w:rPr>
                <w:rFonts w:hint="eastAsia"/>
              </w:rPr>
              <w:t>耗材</w:t>
            </w:r>
            <w:r>
              <w:rPr>
                <w:rFonts w:hint="eastAsia"/>
                <w:lang w:eastAsia="zh-CN"/>
              </w:rPr>
              <w:t>。</w:t>
            </w:r>
          </w:p>
        </w:tc>
        <w:tc>
          <w:tcPr>
            <w:tcW w:w="1837" w:type="dxa"/>
            <w:vAlign w:val="top"/>
          </w:tcPr>
          <w:p>
            <w:pPr>
              <w:jc w:val="center"/>
              <w:rPr>
                <w:rFonts w:hint="eastAsia" w:ascii="仿宋" w:hAnsi="仿宋" w:eastAsia="仿宋"/>
                <w:b w:val="0"/>
                <w:bCs/>
                <w:szCs w:val="21"/>
                <w:lang w:eastAsia="zh-CN"/>
              </w:rPr>
            </w:pPr>
            <w:r>
              <w:rPr>
                <w:rFonts w:hint="eastAsia" w:eastAsia="仿宋"/>
                <w:lang w:eastAsia="zh-CN"/>
              </w:rPr>
              <w:t>无</w:t>
            </w:r>
          </w:p>
        </w:tc>
        <w:tc>
          <w:tcPr>
            <w:tcW w:w="1051" w:type="dxa"/>
          </w:tcPr>
          <w:p>
            <w:pPr>
              <w:spacing w:line="320" w:lineRule="exact"/>
              <w:ind w:firstLine="210" w:firstLineChars="100"/>
              <w:rPr>
                <w:rFonts w:ascii="仿宋" w:hAnsi="仿宋" w:eastAsia="仿宋"/>
                <w:b w:val="0"/>
                <w:bCs/>
                <w:szCs w:val="21"/>
              </w:rPr>
            </w:pPr>
            <w:r>
              <w:rPr>
                <w:rFonts w:hint="eastAsia" w:ascii="仿宋" w:hAnsi="仿宋" w:eastAsia="仿宋"/>
                <w:b w:val="0"/>
                <w:bCs/>
                <w:szCs w:val="21"/>
                <w:lang w:eastAsia="zh-CN"/>
              </w:rPr>
              <w:t>★</w:t>
            </w: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vAlign w:val="top"/>
          </w:tcPr>
          <w:p>
            <w:pPr>
              <w:jc w:val="both"/>
              <w:rPr>
                <w:rFonts w:ascii="仿宋" w:hAnsi="仿宋" w:eastAsia="仿宋"/>
                <w:b w:val="0"/>
                <w:bCs/>
                <w:szCs w:val="21"/>
              </w:rPr>
            </w:pPr>
            <w:r>
              <w:rPr>
                <w:rFonts w:hint="eastAsia"/>
              </w:rPr>
              <w:t>售后服务</w:t>
            </w:r>
          </w:p>
        </w:tc>
        <w:tc>
          <w:tcPr>
            <w:tcW w:w="1837" w:type="dxa"/>
            <w:vAlign w:val="top"/>
          </w:tcPr>
          <w:p>
            <w:pPr>
              <w:jc w:val="center"/>
              <w:rPr>
                <w:rFonts w:ascii="仿宋" w:hAnsi="仿宋" w:eastAsia="仿宋"/>
                <w:b w:val="0"/>
                <w:bCs/>
                <w:szCs w:val="21"/>
              </w:rPr>
            </w:pPr>
            <w:r>
              <w:rPr>
                <w:rFonts w:hint="eastAsia"/>
              </w:rPr>
              <w:t>售后服务方便快捷，24小时内能响应，整机免费质保2年以上；</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6" w:type="dxa"/>
          </w:tcPr>
          <w:p>
            <w:pPr>
              <w:numPr>
                <w:ilvl w:val="0"/>
                <w:numId w:val="2"/>
              </w:numPr>
              <w:spacing w:line="320" w:lineRule="exact"/>
              <w:ind w:left="425" w:leftChars="0" w:hanging="425" w:firstLineChars="0"/>
              <w:rPr>
                <w:rFonts w:ascii="仿宋" w:hAnsi="仿宋" w:eastAsia="仿宋"/>
                <w:b w:val="0"/>
                <w:bCs/>
                <w:szCs w:val="21"/>
              </w:rPr>
            </w:pPr>
          </w:p>
        </w:tc>
        <w:tc>
          <w:tcPr>
            <w:tcW w:w="1479"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业绩。</w:t>
            </w:r>
          </w:p>
        </w:tc>
        <w:tc>
          <w:tcPr>
            <w:tcW w:w="1837" w:type="dxa"/>
          </w:tcPr>
          <w:p>
            <w:pPr>
              <w:spacing w:line="320" w:lineRule="exact"/>
              <w:rPr>
                <w:rFonts w:ascii="仿宋" w:hAnsi="仿宋" w:eastAsia="仿宋"/>
                <w:b w:val="0"/>
                <w:bCs/>
                <w:szCs w:val="21"/>
              </w:rPr>
            </w:pPr>
            <w:r>
              <w:rPr>
                <w:rFonts w:hint="default" w:ascii="仿宋_GB2312" w:hAnsi="宋体" w:eastAsia="仿宋_GB2312" w:cs="宋体"/>
                <w:kern w:val="0"/>
                <w:sz w:val="24"/>
                <w:lang w:val="en-US" w:eastAsia="zh-CN"/>
              </w:rPr>
              <w:t>提供近3年内同机型设备国内医院用户合同</w:t>
            </w:r>
            <w:r>
              <w:rPr>
                <w:rFonts w:hint="eastAsia" w:ascii="仿宋_GB2312" w:hAnsi="宋体" w:eastAsia="仿宋_GB2312" w:cs="宋体"/>
                <w:kern w:val="0"/>
                <w:sz w:val="24"/>
                <w:lang w:val="en-US" w:eastAsia="zh-CN"/>
              </w:rPr>
              <w:t>1</w:t>
            </w:r>
            <w:r>
              <w:rPr>
                <w:rFonts w:hint="default" w:ascii="仿宋_GB2312" w:hAnsi="宋体" w:eastAsia="仿宋_GB2312" w:cs="宋体"/>
                <w:kern w:val="0"/>
                <w:sz w:val="24"/>
                <w:lang w:val="en-US" w:eastAsia="zh-CN"/>
              </w:rPr>
              <w:t>家及以上，标书内提供清晰的合同原件扫描件并加盖公章（遮盖认定为无效业绩）</w:t>
            </w:r>
          </w:p>
        </w:tc>
        <w:tc>
          <w:tcPr>
            <w:tcW w:w="1051" w:type="dxa"/>
          </w:tcPr>
          <w:p>
            <w:pPr>
              <w:spacing w:line="320" w:lineRule="exact"/>
              <w:rPr>
                <w:rFonts w:ascii="仿宋" w:hAnsi="仿宋" w:eastAsia="仿宋"/>
                <w:b w:val="0"/>
                <w:bCs/>
                <w:szCs w:val="21"/>
              </w:rPr>
            </w:pPr>
          </w:p>
        </w:tc>
        <w:tc>
          <w:tcPr>
            <w:tcW w:w="795" w:type="dxa"/>
          </w:tcPr>
          <w:p>
            <w:pPr>
              <w:spacing w:line="320" w:lineRule="exact"/>
              <w:rPr>
                <w:rFonts w:ascii="仿宋" w:hAnsi="仿宋" w:eastAsia="仿宋"/>
                <w:b w:val="0"/>
                <w:bCs/>
                <w:szCs w:val="21"/>
              </w:rPr>
            </w:pPr>
          </w:p>
        </w:tc>
        <w:tc>
          <w:tcPr>
            <w:tcW w:w="1968" w:type="dxa"/>
          </w:tcPr>
          <w:p>
            <w:pPr>
              <w:spacing w:line="320" w:lineRule="exact"/>
              <w:rPr>
                <w:rFonts w:ascii="仿宋" w:hAnsi="仿宋" w:eastAsia="仿宋"/>
                <w:b w:val="0"/>
                <w:bCs/>
                <w:szCs w:val="21"/>
              </w:rPr>
            </w:pPr>
          </w:p>
        </w:tc>
        <w:tc>
          <w:tcPr>
            <w:tcW w:w="192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1681A6F"/>
    <w:multiLevelType w:val="singleLevel"/>
    <w:tmpl w:val="71681A6F"/>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B210C"/>
    <w:rsid w:val="3164112A"/>
    <w:rsid w:val="31CC76FF"/>
    <w:rsid w:val="31F172F6"/>
    <w:rsid w:val="32905CAB"/>
    <w:rsid w:val="32B51A27"/>
    <w:rsid w:val="32FA6504"/>
    <w:rsid w:val="330A11E9"/>
    <w:rsid w:val="335210D7"/>
    <w:rsid w:val="33D54BEA"/>
    <w:rsid w:val="34E12746"/>
    <w:rsid w:val="35093C2E"/>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91783"/>
    <w:rsid w:val="3F253EC2"/>
    <w:rsid w:val="3FDE6FD5"/>
    <w:rsid w:val="4015650F"/>
    <w:rsid w:val="40676830"/>
    <w:rsid w:val="40F06215"/>
    <w:rsid w:val="411101D9"/>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1364</Words>
  <Characters>1443</Characters>
  <Lines>6</Lines>
  <Paragraphs>1</Paragraphs>
  <TotalTime>2</TotalTime>
  <ScaleCrop>false</ScaleCrop>
  <LinksUpToDate>false</LinksUpToDate>
  <CharactersWithSpaces>1633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2022-05-27T06:49:57Z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7C6F3D2898154EFD9D646DBC801890D9</vt:lpwstr>
  </property>
</Properties>
</file>