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hAnsi="宋体"/>
          <w:b/>
          <w:sz w:val="32"/>
          <w:szCs w:val="32"/>
          <w:u w:val="single"/>
        </w:rPr>
        <w:t xml:space="preserve">     </w:t>
      </w:r>
      <w:r>
        <w:rPr>
          <w:rFonts w:hint="eastAsia" w:hAnsi="宋体"/>
          <w:b/>
          <w:sz w:val="32"/>
          <w:szCs w:val="32"/>
          <w:u w:val="single"/>
          <w:lang w:eastAsia="zh-CN"/>
        </w:rPr>
        <w:t>塑料制品</w:t>
      </w:r>
      <w:r>
        <w:rPr>
          <w:rFonts w:hint="eastAsia" w:hAnsi="宋体"/>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b/>
          <w:bCs/>
          <w:color w:val="auto"/>
          <w:sz w:val="24"/>
          <w:szCs w:val="24"/>
          <w:u w:val="single"/>
        </w:rPr>
      </w:pPr>
      <w:r>
        <w:rPr>
          <w:rFonts w:hint="eastAsia" w:ascii="仿宋" w:hAnsi="仿宋" w:eastAsia="仿宋"/>
          <w:b/>
          <w:bCs/>
          <w:color w:val="auto"/>
          <w:sz w:val="24"/>
          <w:szCs w:val="24"/>
        </w:rPr>
        <w:t>供应商、联系人及电话（加盖公章）：</w:t>
      </w:r>
      <w:r>
        <w:rPr>
          <w:rFonts w:hint="eastAsia" w:ascii="仿宋" w:hAnsi="仿宋" w:eastAsia="仿宋"/>
          <w:b/>
          <w:bCs/>
          <w:color w:val="auto"/>
          <w:sz w:val="24"/>
          <w:szCs w:val="24"/>
          <w:u w:val="single"/>
        </w:rPr>
        <w:t xml:space="preserve">                                                      </w:t>
      </w:r>
    </w:p>
    <w:p>
      <w:pPr>
        <w:spacing w:line="320" w:lineRule="exact"/>
        <w:rPr>
          <w:rFonts w:ascii="仿宋" w:hAnsi="仿宋" w:eastAsia="仿宋"/>
          <w:b/>
          <w:bCs/>
          <w:color w:val="auto"/>
          <w:sz w:val="24"/>
          <w:szCs w:val="24"/>
          <w:u w:val="single"/>
        </w:rPr>
      </w:pPr>
      <w:r>
        <w:rPr>
          <w:rFonts w:hint="eastAsia" w:ascii="仿宋" w:hAnsi="仿宋" w:eastAsia="仿宋"/>
          <w:b/>
          <w:bCs/>
          <w:color w:val="auto"/>
          <w:sz w:val="24"/>
          <w:szCs w:val="24"/>
        </w:rPr>
        <w:t>产品品牌、规格型号、产地、医疗器械注册证号及最低报价</w:t>
      </w:r>
      <w:r>
        <w:rPr>
          <w:rFonts w:hint="eastAsia" w:ascii="仿宋" w:hAnsi="仿宋" w:eastAsia="仿宋"/>
          <w:b/>
          <w:bCs/>
          <w:color w:val="auto"/>
          <w:sz w:val="24"/>
          <w:szCs w:val="24"/>
          <w:lang w:eastAsia="zh-CN"/>
        </w:rPr>
        <w:t>（此处填总价）</w:t>
      </w:r>
      <w:r>
        <w:rPr>
          <w:rFonts w:hint="eastAsia" w:ascii="仿宋" w:hAnsi="仿宋" w:eastAsia="仿宋"/>
          <w:b/>
          <w:bCs/>
          <w:color w:val="auto"/>
          <w:sz w:val="24"/>
          <w:szCs w:val="24"/>
        </w:rPr>
        <w:t>：</w:t>
      </w:r>
      <w:r>
        <w:rPr>
          <w:rFonts w:hint="eastAsia" w:ascii="仿宋" w:hAnsi="仿宋" w:eastAsia="仿宋"/>
          <w:b/>
          <w:bCs/>
          <w:color w:val="auto"/>
          <w:sz w:val="24"/>
          <w:szCs w:val="24"/>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bdr w:val="single" w:color="auto" w:sz="4" w:space="0"/>
        </w:rPr>
        <w:t>√</w:t>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黑体" w:hAnsi="黑体" w:eastAsia="黑体"/>
          <w:sz w:val="32"/>
          <w:szCs w:val="32"/>
          <w:u w:val="single"/>
        </w:rPr>
        <w:t>zyyzwk</w:t>
      </w:r>
      <w:r>
        <w:rPr>
          <w:rFonts w:hint="eastAsia" w:ascii="仿宋" w:hAnsi="仿宋" w:eastAsia="仿宋"/>
          <w:sz w:val="32"/>
          <w:szCs w:val="32"/>
          <w:u w:val="single"/>
        </w:rPr>
        <w:t>2020@126</w:t>
      </w:r>
      <w:r>
        <w:rPr>
          <w:rFonts w:hint="eastAsia" w:ascii="仿宋" w:hAnsi="仿宋" w:eastAsia="仿宋"/>
          <w:sz w:val="24"/>
          <w:szCs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vAlign w:val="top"/>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vAlign w:val="top"/>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vAlign w:val="top"/>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vAlign w:val="top"/>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top"/>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vAlign w:val="top"/>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vAlign w:val="top"/>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vAlign w:val="top"/>
          </w:tcPr>
          <w:p>
            <w:pPr>
              <w:spacing w:line="320" w:lineRule="exact"/>
              <w:rPr>
                <w:rFonts w:ascii="仿宋" w:hAnsi="仿宋" w:eastAsia="仿宋"/>
                <w:szCs w:val="21"/>
              </w:rPr>
            </w:pPr>
          </w:p>
        </w:tc>
        <w:tc>
          <w:tcPr>
            <w:tcW w:w="2694" w:type="dxa"/>
            <w:vMerge w:val="continue"/>
            <w:vAlign w:val="top"/>
          </w:tcPr>
          <w:p>
            <w:pPr>
              <w:spacing w:line="320" w:lineRule="exact"/>
              <w:rPr>
                <w:rFonts w:ascii="仿宋" w:hAnsi="仿宋" w:eastAsia="仿宋"/>
                <w:szCs w:val="21"/>
              </w:rPr>
            </w:pPr>
          </w:p>
        </w:tc>
        <w:tc>
          <w:tcPr>
            <w:tcW w:w="1559" w:type="dxa"/>
            <w:vMerge w:val="continue"/>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restart"/>
            <w:vAlign w:val="top"/>
          </w:tcPr>
          <w:p>
            <w:pPr>
              <w:spacing w:line="320" w:lineRule="exact"/>
              <w:rPr>
                <w:rFonts w:ascii="仿宋" w:hAnsi="仿宋" w:eastAsia="仿宋"/>
                <w:szCs w:val="21"/>
              </w:rPr>
            </w:pPr>
          </w:p>
        </w:tc>
        <w:tc>
          <w:tcPr>
            <w:tcW w:w="1134" w:type="dxa"/>
            <w:vMerge w:val="restart"/>
            <w:vAlign w:val="top"/>
          </w:tcPr>
          <w:p>
            <w:pPr>
              <w:spacing w:line="320" w:lineRule="exact"/>
              <w:rPr>
                <w:rFonts w:ascii="仿宋" w:hAnsi="仿宋" w:eastAsia="仿宋"/>
                <w:szCs w:val="21"/>
              </w:rPr>
            </w:pPr>
            <w:r>
              <w:rPr>
                <w:rFonts w:hint="eastAsia" w:ascii="仿宋" w:hAnsi="仿宋" w:eastAsia="仿宋"/>
                <w:szCs w:val="21"/>
                <w:lang w:eastAsia="zh-CN"/>
              </w:rPr>
              <w:t>资质</w:t>
            </w:r>
          </w:p>
        </w:tc>
        <w:tc>
          <w:tcPr>
            <w:tcW w:w="3261" w:type="dxa"/>
            <w:vAlign w:val="top"/>
          </w:tcPr>
          <w:p>
            <w:pPr>
              <w:spacing w:line="320" w:lineRule="exact"/>
              <w:rPr>
                <w:rFonts w:ascii="仿宋" w:hAnsi="仿宋" w:eastAsia="仿宋"/>
                <w:szCs w:val="21"/>
              </w:rPr>
            </w:pPr>
            <w:r>
              <w:rPr>
                <w:rFonts w:hint="eastAsia" w:ascii="仿宋" w:hAnsi="仿宋" w:eastAsia="仿宋"/>
                <w:szCs w:val="21"/>
                <w:lang w:val="en-US" w:eastAsia="zh-CN"/>
              </w:rPr>
              <w:t>1、</w:t>
            </w:r>
            <w:r>
              <w:rPr>
                <w:rFonts w:hint="eastAsia" w:ascii="仿宋" w:hAnsi="仿宋" w:eastAsia="仿宋"/>
                <w:szCs w:val="21"/>
              </w:rPr>
              <w:t>符合《政府采购法》第二十二条要求</w:t>
            </w: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top"/>
          </w:tcPr>
          <w:p>
            <w:pPr>
              <w:spacing w:line="320" w:lineRule="exact"/>
              <w:rPr>
                <w:rFonts w:ascii="仿宋" w:hAnsi="仿宋" w:eastAsia="仿宋"/>
                <w:szCs w:val="21"/>
              </w:rPr>
            </w:pPr>
          </w:p>
        </w:tc>
        <w:tc>
          <w:tcPr>
            <w:tcW w:w="1134" w:type="dxa"/>
            <w:vMerge w:val="continue"/>
            <w:vAlign w:val="top"/>
          </w:tcPr>
          <w:p>
            <w:pPr>
              <w:spacing w:line="320" w:lineRule="exact"/>
              <w:rPr>
                <w:rFonts w:ascii="仿宋" w:hAnsi="仿宋" w:eastAsia="仿宋"/>
                <w:szCs w:val="21"/>
              </w:rPr>
            </w:pPr>
          </w:p>
        </w:tc>
        <w:tc>
          <w:tcPr>
            <w:tcW w:w="3261" w:type="dxa"/>
            <w:vAlign w:val="top"/>
          </w:tcPr>
          <w:p>
            <w:pPr>
              <w:spacing w:line="320" w:lineRule="exact"/>
              <w:rPr>
                <w:rFonts w:hint="eastAsia" w:ascii="仿宋" w:hAnsi="仿宋" w:eastAsia="仿宋"/>
                <w:szCs w:val="21"/>
              </w:rPr>
            </w:pPr>
            <w:r>
              <w:rPr>
                <w:rFonts w:hint="eastAsia" w:ascii="仿宋" w:hAnsi="仿宋" w:eastAsia="仿宋"/>
                <w:szCs w:val="21"/>
              </w:rPr>
              <w:t>2、具有本次采购货物的供货及售后服务能力；</w:t>
            </w:r>
          </w:p>
          <w:p>
            <w:pPr>
              <w:spacing w:line="320" w:lineRule="exact"/>
              <w:rPr>
                <w:rFonts w:ascii="仿宋" w:hAnsi="仿宋" w:eastAsia="仿宋"/>
                <w:szCs w:val="21"/>
              </w:rPr>
            </w:pP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top"/>
          </w:tcPr>
          <w:p>
            <w:pPr>
              <w:spacing w:line="320" w:lineRule="exact"/>
              <w:rPr>
                <w:rFonts w:ascii="仿宋" w:hAnsi="仿宋" w:eastAsia="仿宋"/>
                <w:szCs w:val="21"/>
              </w:rPr>
            </w:pPr>
          </w:p>
        </w:tc>
        <w:tc>
          <w:tcPr>
            <w:tcW w:w="1134" w:type="dxa"/>
            <w:vMerge w:val="continue"/>
            <w:vAlign w:val="top"/>
          </w:tcPr>
          <w:p>
            <w:pPr>
              <w:spacing w:line="320" w:lineRule="exact"/>
              <w:rPr>
                <w:rFonts w:ascii="仿宋" w:hAnsi="仿宋" w:eastAsia="仿宋"/>
                <w:szCs w:val="21"/>
              </w:rPr>
            </w:pPr>
          </w:p>
        </w:tc>
        <w:tc>
          <w:tcPr>
            <w:tcW w:w="3261" w:type="dxa"/>
            <w:vAlign w:val="top"/>
          </w:tcPr>
          <w:p>
            <w:pPr>
              <w:spacing w:line="320" w:lineRule="exact"/>
              <w:rPr>
                <w:rFonts w:hint="eastAsia" w:ascii="仿宋" w:hAnsi="仿宋" w:eastAsia="仿宋"/>
                <w:szCs w:val="21"/>
              </w:rPr>
            </w:pPr>
            <w:r>
              <w:rPr>
                <w:rFonts w:hint="eastAsia" w:ascii="仿宋" w:hAnsi="仿宋" w:eastAsia="仿宋"/>
                <w:szCs w:val="21"/>
              </w:rPr>
              <w:t>3、如为代理商投标，则投标人应出具所投产品制造厂家售后服务承诺书；</w:t>
            </w:r>
          </w:p>
          <w:p>
            <w:pPr>
              <w:spacing w:line="320" w:lineRule="exact"/>
              <w:rPr>
                <w:rFonts w:ascii="仿宋" w:hAnsi="仿宋" w:eastAsia="仿宋"/>
                <w:szCs w:val="21"/>
              </w:rPr>
            </w:pP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top"/>
          </w:tcPr>
          <w:p>
            <w:pPr>
              <w:spacing w:line="320" w:lineRule="exact"/>
              <w:rPr>
                <w:rFonts w:ascii="仿宋" w:hAnsi="仿宋" w:eastAsia="仿宋"/>
                <w:szCs w:val="21"/>
              </w:rPr>
            </w:pPr>
          </w:p>
        </w:tc>
        <w:tc>
          <w:tcPr>
            <w:tcW w:w="1134" w:type="dxa"/>
            <w:vMerge w:val="continue"/>
            <w:vAlign w:val="top"/>
          </w:tcPr>
          <w:p>
            <w:pPr>
              <w:spacing w:line="320" w:lineRule="exact"/>
              <w:rPr>
                <w:rFonts w:ascii="仿宋" w:hAnsi="仿宋" w:eastAsia="仿宋"/>
                <w:szCs w:val="21"/>
              </w:rPr>
            </w:pPr>
          </w:p>
        </w:tc>
        <w:tc>
          <w:tcPr>
            <w:tcW w:w="3261" w:type="dxa"/>
            <w:vAlign w:val="top"/>
          </w:tcPr>
          <w:p>
            <w:pPr>
              <w:spacing w:line="320" w:lineRule="exact"/>
              <w:rPr>
                <w:rFonts w:hint="eastAsia" w:ascii="仿宋" w:hAnsi="仿宋" w:eastAsia="仿宋"/>
                <w:szCs w:val="21"/>
              </w:rPr>
            </w:pPr>
            <w:r>
              <w:rPr>
                <w:rFonts w:hint="eastAsia" w:ascii="仿宋" w:hAnsi="仿宋" w:eastAsia="仿宋"/>
                <w:szCs w:val="21"/>
              </w:rPr>
              <w:t>4、本项目不接受联合体参与投标。</w:t>
            </w:r>
          </w:p>
          <w:p>
            <w:pPr>
              <w:spacing w:line="320" w:lineRule="exact"/>
              <w:rPr>
                <w:rFonts w:ascii="仿宋" w:hAnsi="仿宋" w:eastAsia="仿宋"/>
                <w:szCs w:val="21"/>
              </w:rPr>
            </w:pP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Merge w:val="continue"/>
            <w:vAlign w:val="top"/>
          </w:tcPr>
          <w:p>
            <w:pPr>
              <w:spacing w:line="320" w:lineRule="exact"/>
              <w:rPr>
                <w:rFonts w:ascii="仿宋" w:hAnsi="仿宋" w:eastAsia="仿宋"/>
                <w:szCs w:val="21"/>
              </w:rPr>
            </w:pPr>
          </w:p>
        </w:tc>
        <w:tc>
          <w:tcPr>
            <w:tcW w:w="1134" w:type="dxa"/>
            <w:vMerge w:val="continue"/>
            <w:vAlign w:val="top"/>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rPr>
              <w:t>5、投标人应具有独立法人资格，须具备上述项目供货能力，且营业执照包含本项目的相关经营范围。</w:t>
            </w: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top"/>
          </w:tcPr>
          <w:p>
            <w:pPr>
              <w:spacing w:line="320" w:lineRule="exact"/>
              <w:rPr>
                <w:rFonts w:ascii="仿宋" w:hAnsi="仿宋" w:eastAsia="仿宋"/>
                <w:szCs w:val="21"/>
              </w:rPr>
            </w:pPr>
          </w:p>
        </w:tc>
        <w:tc>
          <w:tcPr>
            <w:tcW w:w="1134" w:type="dxa"/>
            <w:vAlign w:val="top"/>
          </w:tcPr>
          <w:p>
            <w:pPr>
              <w:spacing w:line="320" w:lineRule="exact"/>
              <w:rPr>
                <w:rFonts w:ascii="仿宋" w:hAnsi="仿宋" w:eastAsia="仿宋"/>
                <w:szCs w:val="21"/>
              </w:rPr>
            </w:pPr>
            <w:r>
              <w:rPr>
                <w:rFonts w:hint="eastAsia" w:ascii="仿宋" w:hAnsi="仿宋" w:eastAsia="仿宋"/>
                <w:szCs w:val="21"/>
                <w:lang w:eastAsia="zh-CN"/>
              </w:rPr>
              <w:t>服务</w:t>
            </w:r>
          </w:p>
        </w:tc>
        <w:tc>
          <w:tcPr>
            <w:tcW w:w="3261" w:type="dxa"/>
            <w:vAlign w:val="top"/>
          </w:tcPr>
          <w:p>
            <w:pPr>
              <w:spacing w:line="320" w:lineRule="exact"/>
              <w:rPr>
                <w:rFonts w:ascii="仿宋" w:hAnsi="仿宋" w:eastAsia="仿宋"/>
                <w:szCs w:val="21"/>
              </w:rPr>
            </w:pPr>
            <w:r>
              <w:rPr>
                <w:rFonts w:hint="eastAsia" w:ascii="仿宋" w:hAnsi="仿宋" w:eastAsia="仿宋"/>
                <w:szCs w:val="21"/>
                <w:lang w:eastAsia="zh-CN"/>
              </w:rPr>
              <w:t>在接到采购方通知后三天内送货到位。</w:t>
            </w: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top"/>
          </w:tcPr>
          <w:p>
            <w:pPr>
              <w:spacing w:line="320" w:lineRule="exact"/>
              <w:rPr>
                <w:rFonts w:ascii="仿宋" w:hAnsi="仿宋" w:eastAsia="仿宋"/>
                <w:szCs w:val="21"/>
              </w:rPr>
            </w:pPr>
          </w:p>
        </w:tc>
        <w:tc>
          <w:tcPr>
            <w:tcW w:w="1134" w:type="dxa"/>
            <w:vAlign w:val="top"/>
          </w:tcPr>
          <w:p>
            <w:pPr>
              <w:spacing w:line="320" w:lineRule="exact"/>
              <w:rPr>
                <w:rFonts w:ascii="仿宋" w:hAnsi="仿宋" w:eastAsia="仿宋"/>
                <w:szCs w:val="21"/>
              </w:rPr>
            </w:pPr>
          </w:p>
        </w:tc>
        <w:tc>
          <w:tcPr>
            <w:tcW w:w="3261" w:type="dxa"/>
            <w:vAlign w:val="top"/>
          </w:tcPr>
          <w:p>
            <w:pPr>
              <w:spacing w:line="320" w:lineRule="exact"/>
              <w:rPr>
                <w:rFonts w:ascii="仿宋" w:hAnsi="仿宋" w:eastAsia="仿宋"/>
                <w:szCs w:val="21"/>
              </w:rPr>
            </w:pPr>
            <w:r>
              <w:rPr>
                <w:rFonts w:hint="eastAsia" w:ascii="仿宋" w:hAnsi="仿宋" w:eastAsia="仿宋"/>
                <w:szCs w:val="21"/>
                <w:lang w:eastAsia="zh-CN"/>
              </w:rPr>
              <w:t>中标后如不能按要求进行供货将支付一定金额的违约金</w:t>
            </w:r>
          </w:p>
        </w:tc>
        <w:tc>
          <w:tcPr>
            <w:tcW w:w="708" w:type="dxa"/>
            <w:vAlign w:val="top"/>
          </w:tcPr>
          <w:p>
            <w:pPr>
              <w:spacing w:line="320" w:lineRule="exact"/>
              <w:rPr>
                <w:rFonts w:ascii="仿宋" w:hAnsi="仿宋" w:eastAsia="仿宋"/>
                <w:szCs w:val="21"/>
              </w:rPr>
            </w:pPr>
          </w:p>
        </w:tc>
        <w:tc>
          <w:tcPr>
            <w:tcW w:w="2694" w:type="dxa"/>
            <w:vAlign w:val="top"/>
          </w:tcPr>
          <w:p>
            <w:pPr>
              <w:spacing w:line="320" w:lineRule="exact"/>
              <w:rPr>
                <w:rFonts w:ascii="仿宋" w:hAnsi="仿宋" w:eastAsia="仿宋"/>
                <w:szCs w:val="21"/>
              </w:rPr>
            </w:pPr>
          </w:p>
        </w:tc>
        <w:tc>
          <w:tcPr>
            <w:tcW w:w="1559" w:type="dxa"/>
            <w:vAlign w:val="top"/>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hint="eastAsia" w:ascii="仿宋" w:hAnsi="仿宋" w:eastAsia="仿宋"/>
          <w:color w:val="FF0000"/>
          <w:szCs w:val="21"/>
          <w:lang w:eastAsia="zh-CN"/>
        </w:rPr>
      </w:pPr>
      <w:r>
        <w:rPr>
          <w:rFonts w:hint="eastAsia" w:ascii="仿宋" w:hAnsi="仿宋" w:eastAsia="仿宋"/>
          <w:color w:val="FF0000"/>
          <w:szCs w:val="21"/>
        </w:rPr>
        <w:t>附：</w:t>
      </w:r>
      <w:r>
        <w:rPr>
          <w:rFonts w:hint="eastAsia" w:ascii="仿宋" w:hAnsi="仿宋" w:eastAsia="仿宋"/>
          <w:color w:val="FF0000"/>
          <w:szCs w:val="21"/>
          <w:lang w:eastAsia="zh-CN"/>
        </w:rPr>
        <w:t>塑料用品参数响应表（见附件）</w:t>
      </w:r>
    </w:p>
    <w:p>
      <w:pPr>
        <w:spacing w:line="280" w:lineRule="exact"/>
        <w:ind w:firstLine="420" w:firstLineChars="200"/>
        <w:rPr>
          <w:rFonts w:hint="eastAsia" w:ascii="仿宋" w:hAnsi="仿宋" w:eastAsia="仿宋"/>
          <w:szCs w:val="21"/>
          <w:lang w:eastAsia="zh-CN"/>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bookmarkStart w:id="0" w:name="_GoBack"/>
            <w:bookmarkEnd w:id="0"/>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32A8"/>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5145"/>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2544EEE"/>
    <w:rsid w:val="3D25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787</Characters>
  <Lines>6</Lines>
  <Paragraphs>1</Paragraphs>
  <TotalTime>22</TotalTime>
  <ScaleCrop>false</ScaleCrop>
  <LinksUpToDate>false</LinksUpToDate>
  <CharactersWithSpaces>924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2021-10-18T09:17:20Z</dcterms:modified>
  <cp:revision>1083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2C8C9664E24546C4AE4321B0AE13086E</vt:lpwstr>
  </property>
</Properties>
</file>