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7C" w:rsidRPr="00615D03" w:rsidRDefault="004669D8">
      <w:pPr>
        <w:spacing w:line="360" w:lineRule="auto"/>
        <w:jc w:val="center"/>
        <w:rPr>
          <w:rFonts w:ascii="宋体"/>
          <w:b/>
          <w:bCs/>
          <w:sz w:val="36"/>
          <w:szCs w:val="30"/>
        </w:rPr>
      </w:pPr>
      <w:r w:rsidRPr="00615D03">
        <w:rPr>
          <w:rFonts w:ascii="宋体" w:hAnsi="宋体" w:cs="宋体" w:hint="eastAsia"/>
          <w:b/>
          <w:bCs/>
          <w:sz w:val="36"/>
          <w:szCs w:val="30"/>
        </w:rPr>
        <w:t>六安市中医院体检中心管理系统</w:t>
      </w:r>
    </w:p>
    <w:p w:rsidR="00E3737C" w:rsidRDefault="00E3737C">
      <w:pPr>
        <w:spacing w:line="360" w:lineRule="auto"/>
        <w:rPr>
          <w:rFonts w:ascii="宋体"/>
          <w:b/>
          <w:bCs/>
          <w:sz w:val="24"/>
          <w:szCs w:val="24"/>
        </w:rPr>
      </w:pPr>
    </w:p>
    <w:p w:rsidR="00E3737C" w:rsidRDefault="004669D8">
      <w:r>
        <w:rPr>
          <w:rFonts w:cs="宋体" w:hint="eastAsia"/>
        </w:rPr>
        <w:t>一、采购内容</w:t>
      </w:r>
      <w:r>
        <w:t>:</w:t>
      </w:r>
    </w:p>
    <w:p w:rsidR="00E3737C" w:rsidRDefault="00E3737C">
      <w:pPr>
        <w:pStyle w:val="a4"/>
        <w:spacing w:before="4"/>
        <w:rPr>
          <w:rFonts w:cs="Times New Roman"/>
          <w:b/>
          <w:bCs/>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989"/>
        <w:gridCol w:w="845"/>
        <w:gridCol w:w="889"/>
        <w:gridCol w:w="3877"/>
      </w:tblGrid>
      <w:tr w:rsidR="00E3737C">
        <w:trPr>
          <w:jc w:val="center"/>
        </w:trPr>
        <w:tc>
          <w:tcPr>
            <w:tcW w:w="927" w:type="dxa"/>
          </w:tcPr>
          <w:p w:rsidR="00E3737C" w:rsidRDefault="004669D8">
            <w:pPr>
              <w:jc w:val="center"/>
              <w:rPr>
                <w:rFonts w:ascii="宋体"/>
                <w:b/>
                <w:bCs/>
                <w:sz w:val="24"/>
                <w:szCs w:val="24"/>
              </w:rPr>
            </w:pPr>
            <w:r>
              <w:rPr>
                <w:rFonts w:ascii="宋体" w:hAnsi="宋体" w:cs="宋体" w:hint="eastAsia"/>
                <w:b/>
                <w:bCs/>
                <w:sz w:val="24"/>
                <w:szCs w:val="24"/>
              </w:rPr>
              <w:t>序号</w:t>
            </w:r>
          </w:p>
        </w:tc>
        <w:tc>
          <w:tcPr>
            <w:tcW w:w="2989" w:type="dxa"/>
          </w:tcPr>
          <w:p w:rsidR="00E3737C" w:rsidRDefault="004669D8">
            <w:pPr>
              <w:jc w:val="center"/>
              <w:rPr>
                <w:rFonts w:ascii="宋体"/>
                <w:b/>
                <w:bCs/>
                <w:sz w:val="24"/>
                <w:szCs w:val="24"/>
              </w:rPr>
            </w:pPr>
            <w:r>
              <w:rPr>
                <w:rFonts w:ascii="宋体" w:hAnsi="宋体" w:cs="宋体" w:hint="eastAsia"/>
                <w:b/>
                <w:bCs/>
                <w:sz w:val="24"/>
                <w:szCs w:val="24"/>
              </w:rPr>
              <w:t>系统名称</w:t>
            </w:r>
          </w:p>
        </w:tc>
        <w:tc>
          <w:tcPr>
            <w:tcW w:w="845" w:type="dxa"/>
          </w:tcPr>
          <w:p w:rsidR="00E3737C" w:rsidRDefault="004669D8">
            <w:pPr>
              <w:jc w:val="center"/>
              <w:rPr>
                <w:rFonts w:ascii="宋体"/>
                <w:b/>
                <w:bCs/>
                <w:sz w:val="24"/>
                <w:szCs w:val="24"/>
              </w:rPr>
            </w:pPr>
            <w:r>
              <w:rPr>
                <w:rFonts w:ascii="宋体" w:hAnsi="宋体" w:cs="宋体" w:hint="eastAsia"/>
                <w:b/>
                <w:bCs/>
                <w:sz w:val="24"/>
                <w:szCs w:val="24"/>
              </w:rPr>
              <w:t>单位</w:t>
            </w:r>
          </w:p>
        </w:tc>
        <w:tc>
          <w:tcPr>
            <w:tcW w:w="889" w:type="dxa"/>
          </w:tcPr>
          <w:p w:rsidR="00E3737C" w:rsidRDefault="004669D8">
            <w:pPr>
              <w:jc w:val="center"/>
              <w:rPr>
                <w:rFonts w:ascii="宋体"/>
                <w:b/>
                <w:bCs/>
                <w:sz w:val="24"/>
                <w:szCs w:val="24"/>
              </w:rPr>
            </w:pPr>
            <w:r>
              <w:rPr>
                <w:rFonts w:ascii="宋体" w:hAnsi="宋体" w:cs="宋体" w:hint="eastAsia"/>
                <w:b/>
                <w:bCs/>
                <w:sz w:val="24"/>
                <w:szCs w:val="24"/>
              </w:rPr>
              <w:t>数量</w:t>
            </w:r>
          </w:p>
        </w:tc>
        <w:tc>
          <w:tcPr>
            <w:tcW w:w="3877" w:type="dxa"/>
          </w:tcPr>
          <w:p w:rsidR="00E3737C" w:rsidRDefault="004669D8">
            <w:pPr>
              <w:jc w:val="center"/>
              <w:rPr>
                <w:rFonts w:ascii="宋体"/>
                <w:b/>
                <w:bCs/>
                <w:sz w:val="24"/>
                <w:szCs w:val="24"/>
              </w:rPr>
            </w:pPr>
            <w:r>
              <w:rPr>
                <w:rFonts w:ascii="宋体" w:hAnsi="宋体" w:cs="宋体" w:hint="eastAsia"/>
                <w:b/>
                <w:bCs/>
                <w:sz w:val="24"/>
                <w:szCs w:val="24"/>
              </w:rPr>
              <w:t>备注</w:t>
            </w:r>
          </w:p>
        </w:tc>
      </w:tr>
      <w:tr w:rsidR="00E3737C">
        <w:trPr>
          <w:jc w:val="center"/>
        </w:trPr>
        <w:tc>
          <w:tcPr>
            <w:tcW w:w="927" w:type="dxa"/>
            <w:vAlign w:val="center"/>
          </w:tcPr>
          <w:p w:rsidR="00E3737C" w:rsidRDefault="004669D8">
            <w:pPr>
              <w:jc w:val="center"/>
              <w:rPr>
                <w:rFonts w:ascii="宋体"/>
                <w:sz w:val="24"/>
                <w:szCs w:val="24"/>
              </w:rPr>
            </w:pPr>
            <w:r>
              <w:rPr>
                <w:rFonts w:ascii="宋体" w:hAnsi="宋体" w:cs="宋体"/>
                <w:sz w:val="24"/>
                <w:szCs w:val="24"/>
              </w:rPr>
              <w:t>1</w:t>
            </w:r>
          </w:p>
        </w:tc>
        <w:tc>
          <w:tcPr>
            <w:tcW w:w="2989" w:type="dxa"/>
            <w:vAlign w:val="center"/>
          </w:tcPr>
          <w:p w:rsidR="00E3737C" w:rsidRDefault="004669D8">
            <w:pPr>
              <w:jc w:val="center"/>
              <w:rPr>
                <w:rFonts w:ascii="宋体"/>
                <w:sz w:val="24"/>
                <w:szCs w:val="24"/>
              </w:rPr>
            </w:pPr>
            <w:r>
              <w:rPr>
                <w:rFonts w:ascii="宋体" w:hAnsi="宋体" w:cs="宋体" w:hint="eastAsia"/>
                <w:sz w:val="24"/>
                <w:szCs w:val="24"/>
              </w:rPr>
              <w:t>互联网预约管理系统</w:t>
            </w:r>
          </w:p>
        </w:tc>
        <w:tc>
          <w:tcPr>
            <w:tcW w:w="845" w:type="dxa"/>
            <w:vAlign w:val="center"/>
          </w:tcPr>
          <w:p w:rsidR="00E3737C" w:rsidRDefault="004669D8">
            <w:pPr>
              <w:jc w:val="center"/>
              <w:rPr>
                <w:rFonts w:ascii="宋体"/>
                <w:sz w:val="24"/>
                <w:szCs w:val="24"/>
              </w:rPr>
            </w:pPr>
            <w:r>
              <w:rPr>
                <w:rFonts w:ascii="宋体" w:hAnsi="宋体" w:cs="宋体" w:hint="eastAsia"/>
                <w:sz w:val="24"/>
                <w:szCs w:val="24"/>
              </w:rPr>
              <w:t>套</w:t>
            </w:r>
          </w:p>
        </w:tc>
        <w:tc>
          <w:tcPr>
            <w:tcW w:w="889" w:type="dxa"/>
            <w:vAlign w:val="center"/>
          </w:tcPr>
          <w:p w:rsidR="00E3737C" w:rsidRDefault="004669D8">
            <w:pPr>
              <w:jc w:val="center"/>
              <w:rPr>
                <w:rFonts w:ascii="宋体"/>
                <w:sz w:val="24"/>
                <w:szCs w:val="24"/>
              </w:rPr>
            </w:pPr>
            <w:r>
              <w:rPr>
                <w:rFonts w:ascii="宋体" w:hAnsi="宋体" w:cs="宋体"/>
                <w:sz w:val="24"/>
                <w:szCs w:val="24"/>
              </w:rPr>
              <w:t>1</w:t>
            </w:r>
          </w:p>
        </w:tc>
        <w:tc>
          <w:tcPr>
            <w:tcW w:w="3877" w:type="dxa"/>
            <w:vAlign w:val="center"/>
          </w:tcPr>
          <w:p w:rsidR="00E3737C" w:rsidRDefault="004669D8">
            <w:pPr>
              <w:jc w:val="left"/>
              <w:rPr>
                <w:rFonts w:ascii="宋体"/>
                <w:sz w:val="24"/>
                <w:szCs w:val="24"/>
              </w:rPr>
            </w:pPr>
            <w:r>
              <w:rPr>
                <w:rFonts w:ascii="宋体" w:hAnsi="宋体" w:cs="宋体" w:hint="eastAsia"/>
                <w:sz w:val="24"/>
                <w:szCs w:val="24"/>
              </w:rPr>
              <w:t>含微信公众号、互联网订单管理系统</w:t>
            </w:r>
          </w:p>
        </w:tc>
      </w:tr>
      <w:tr w:rsidR="00E3737C">
        <w:trPr>
          <w:jc w:val="center"/>
        </w:trPr>
        <w:tc>
          <w:tcPr>
            <w:tcW w:w="927" w:type="dxa"/>
            <w:vAlign w:val="center"/>
          </w:tcPr>
          <w:p w:rsidR="00E3737C" w:rsidRDefault="004669D8">
            <w:pPr>
              <w:jc w:val="center"/>
              <w:rPr>
                <w:rFonts w:ascii="宋体"/>
                <w:sz w:val="24"/>
                <w:szCs w:val="24"/>
              </w:rPr>
            </w:pPr>
            <w:r>
              <w:rPr>
                <w:rFonts w:ascii="宋体" w:hAnsi="宋体" w:cs="宋体"/>
                <w:sz w:val="24"/>
                <w:szCs w:val="24"/>
              </w:rPr>
              <w:t>2</w:t>
            </w:r>
          </w:p>
        </w:tc>
        <w:tc>
          <w:tcPr>
            <w:tcW w:w="2989" w:type="dxa"/>
            <w:vAlign w:val="center"/>
          </w:tcPr>
          <w:p w:rsidR="00E3737C" w:rsidRDefault="004669D8">
            <w:pPr>
              <w:jc w:val="center"/>
              <w:rPr>
                <w:rFonts w:ascii="宋体"/>
                <w:sz w:val="24"/>
                <w:szCs w:val="24"/>
              </w:rPr>
            </w:pPr>
            <w:r>
              <w:rPr>
                <w:rFonts w:ascii="宋体" w:hAnsi="宋体" w:cs="宋体" w:hint="eastAsia"/>
                <w:sz w:val="24"/>
                <w:szCs w:val="24"/>
              </w:rPr>
              <w:t>健康体检管理系统</w:t>
            </w:r>
          </w:p>
        </w:tc>
        <w:tc>
          <w:tcPr>
            <w:tcW w:w="845" w:type="dxa"/>
            <w:vAlign w:val="center"/>
          </w:tcPr>
          <w:p w:rsidR="00E3737C" w:rsidRDefault="004669D8">
            <w:pPr>
              <w:jc w:val="center"/>
              <w:rPr>
                <w:rFonts w:ascii="宋体"/>
                <w:sz w:val="24"/>
                <w:szCs w:val="24"/>
              </w:rPr>
            </w:pPr>
            <w:r>
              <w:rPr>
                <w:rFonts w:ascii="宋体" w:hAnsi="宋体" w:cs="宋体" w:hint="eastAsia"/>
                <w:sz w:val="24"/>
                <w:szCs w:val="24"/>
              </w:rPr>
              <w:t>套</w:t>
            </w:r>
          </w:p>
        </w:tc>
        <w:tc>
          <w:tcPr>
            <w:tcW w:w="889" w:type="dxa"/>
            <w:vAlign w:val="center"/>
          </w:tcPr>
          <w:p w:rsidR="00E3737C" w:rsidRDefault="004669D8">
            <w:pPr>
              <w:jc w:val="center"/>
              <w:rPr>
                <w:rFonts w:ascii="宋体"/>
                <w:sz w:val="24"/>
                <w:szCs w:val="24"/>
              </w:rPr>
            </w:pPr>
            <w:r>
              <w:rPr>
                <w:rFonts w:ascii="宋体" w:hAnsi="宋体" w:cs="宋体"/>
                <w:sz w:val="24"/>
                <w:szCs w:val="24"/>
              </w:rPr>
              <w:t>1</w:t>
            </w:r>
          </w:p>
        </w:tc>
        <w:tc>
          <w:tcPr>
            <w:tcW w:w="3877" w:type="dxa"/>
            <w:vAlign w:val="center"/>
          </w:tcPr>
          <w:p w:rsidR="00E3737C" w:rsidRDefault="004669D8">
            <w:pPr>
              <w:jc w:val="left"/>
              <w:rPr>
                <w:rFonts w:ascii="宋体"/>
                <w:sz w:val="24"/>
                <w:szCs w:val="24"/>
              </w:rPr>
            </w:pPr>
            <w:r>
              <w:rPr>
                <w:rFonts w:ascii="宋体" w:hAnsi="宋体" w:cs="宋体" w:hint="eastAsia"/>
                <w:sz w:val="24"/>
                <w:szCs w:val="24"/>
              </w:rPr>
              <w:t>含健康体检系统、职业病体检系统、系统接口模块、设备接口模块、外出体检系统、自助机系统、体检卡模块、健康证模块、</w:t>
            </w:r>
            <w:r>
              <w:rPr>
                <w:rFonts w:ascii="宋体" w:hAnsi="宋体" w:cs="宋体"/>
                <w:sz w:val="24"/>
                <w:szCs w:val="24"/>
              </w:rPr>
              <w:t>慢病随访和管理</w:t>
            </w:r>
          </w:p>
        </w:tc>
      </w:tr>
    </w:tbl>
    <w:p w:rsidR="00E3737C" w:rsidRDefault="00E3737C">
      <w:pPr>
        <w:spacing w:line="360" w:lineRule="auto"/>
        <w:rPr>
          <w:rFonts w:ascii="宋体"/>
          <w:b/>
          <w:bCs/>
          <w:sz w:val="24"/>
          <w:szCs w:val="24"/>
        </w:rPr>
      </w:pPr>
    </w:p>
    <w:p w:rsidR="00E3737C" w:rsidRDefault="00E3737C">
      <w:pPr>
        <w:jc w:val="center"/>
        <w:rPr>
          <w:rFonts w:ascii="宋体"/>
          <w:b/>
          <w:bCs/>
        </w:rPr>
      </w:pPr>
    </w:p>
    <w:p w:rsidR="00E3737C" w:rsidRDefault="00E3737C">
      <w:pPr>
        <w:jc w:val="center"/>
        <w:rPr>
          <w:rFonts w:ascii="宋体"/>
          <w:b/>
          <w:bCs/>
        </w:rPr>
      </w:pPr>
    </w:p>
    <w:p w:rsidR="00E3737C" w:rsidRPr="00615D03" w:rsidRDefault="004669D8">
      <w:pPr>
        <w:jc w:val="center"/>
        <w:rPr>
          <w:rFonts w:ascii="宋体"/>
          <w:b/>
          <w:bCs/>
          <w:sz w:val="36"/>
          <w:szCs w:val="44"/>
        </w:rPr>
      </w:pPr>
      <w:r w:rsidRPr="00615D03">
        <w:rPr>
          <w:rFonts w:ascii="宋体" w:hAnsi="宋体" w:cs="宋体" w:hint="eastAsia"/>
          <w:b/>
          <w:bCs/>
          <w:sz w:val="36"/>
          <w:szCs w:val="44"/>
        </w:rPr>
        <w:t>招标技术参数</w:t>
      </w:r>
    </w:p>
    <w:p w:rsidR="00E3737C" w:rsidRDefault="004669D8">
      <w:pPr>
        <w:pStyle w:val="20"/>
        <w:numPr>
          <w:ilvl w:val="0"/>
          <w:numId w:val="2"/>
        </w:numPr>
        <w:spacing w:before="0" w:after="0" w:line="360" w:lineRule="auto"/>
        <w:ind w:left="616" w:hanging="616"/>
        <w:jc w:val="left"/>
        <w:rPr>
          <w:rFonts w:ascii="仿宋" w:eastAsia="仿宋" w:hAnsi="仿宋" w:cs="Times New Roman"/>
          <w:sz w:val="28"/>
          <w:szCs w:val="28"/>
        </w:rPr>
      </w:pPr>
      <w:bookmarkStart w:id="0" w:name="_Toc7167"/>
      <w:r>
        <w:rPr>
          <w:rFonts w:ascii="仿宋" w:eastAsia="仿宋" w:hAnsi="仿宋" w:cs="仿宋" w:hint="eastAsia"/>
          <w:sz w:val="28"/>
          <w:szCs w:val="28"/>
        </w:rPr>
        <w:t>项目建设要求</w:t>
      </w:r>
      <w:bookmarkEnd w:id="0"/>
    </w:p>
    <w:p w:rsidR="00E3737C" w:rsidRDefault="004669D8">
      <w:pPr>
        <w:numPr>
          <w:ilvl w:val="0"/>
          <w:numId w:val="3"/>
        </w:numPr>
        <w:spacing w:line="360" w:lineRule="auto"/>
        <w:rPr>
          <w:rFonts w:ascii="仿宋" w:eastAsia="仿宋" w:hAnsi="仿宋"/>
          <w:b/>
          <w:bCs/>
          <w:sz w:val="24"/>
          <w:szCs w:val="24"/>
        </w:rPr>
      </w:pPr>
      <w:r>
        <w:rPr>
          <w:rFonts w:ascii="仿宋" w:eastAsia="仿宋" w:hAnsi="仿宋" w:cs="仿宋" w:hint="eastAsia"/>
          <w:b/>
          <w:bCs/>
          <w:sz w:val="24"/>
          <w:szCs w:val="24"/>
        </w:rPr>
        <w:t>建设原则</w:t>
      </w:r>
    </w:p>
    <w:p w:rsidR="00E3737C" w:rsidRDefault="004669D8">
      <w:pPr>
        <w:numPr>
          <w:ilvl w:val="0"/>
          <w:numId w:val="4"/>
        </w:numPr>
        <w:spacing w:line="360" w:lineRule="auto"/>
        <w:ind w:left="845"/>
        <w:rPr>
          <w:rFonts w:ascii="仿宋" w:eastAsia="仿宋" w:hAnsi="仿宋"/>
          <w:sz w:val="24"/>
          <w:szCs w:val="24"/>
        </w:rPr>
      </w:pPr>
      <w:r>
        <w:rPr>
          <w:rFonts w:ascii="仿宋" w:eastAsia="仿宋" w:hAnsi="仿宋" w:cs="仿宋" w:hint="eastAsia"/>
          <w:sz w:val="24"/>
          <w:szCs w:val="24"/>
        </w:rPr>
        <w:t>标准化原则</w:t>
      </w:r>
      <w:r>
        <w:rPr>
          <w:rFonts w:ascii="仿宋" w:eastAsia="仿宋" w:hAnsi="仿宋"/>
          <w:sz w:val="24"/>
          <w:szCs w:val="24"/>
        </w:rPr>
        <w:tab/>
      </w:r>
    </w:p>
    <w:p w:rsidR="00E3737C" w:rsidRDefault="004669D8">
      <w:pPr>
        <w:spacing w:line="360" w:lineRule="auto"/>
        <w:ind w:firstLineChars="200" w:firstLine="480"/>
        <w:rPr>
          <w:rFonts w:ascii="仿宋" w:eastAsia="仿宋" w:hAnsi="仿宋"/>
          <w:sz w:val="24"/>
          <w:szCs w:val="24"/>
        </w:rPr>
      </w:pPr>
      <w:r>
        <w:rPr>
          <w:rFonts w:ascii="仿宋" w:eastAsia="仿宋" w:hAnsi="仿宋" w:cs="仿宋" w:hint="eastAsia"/>
          <w:sz w:val="24"/>
          <w:szCs w:val="24"/>
        </w:rPr>
        <w:t>遵循国际通用标准和行业规范。按照国际、国家、行业、企业相关标准，建设适合医院现状和发展的标准规范体系，创建信息共享、系统集成环境。</w:t>
      </w:r>
    </w:p>
    <w:p w:rsidR="00E3737C" w:rsidRDefault="004669D8">
      <w:pPr>
        <w:numPr>
          <w:ilvl w:val="0"/>
          <w:numId w:val="4"/>
        </w:numPr>
        <w:spacing w:line="360" w:lineRule="auto"/>
        <w:ind w:left="845"/>
        <w:rPr>
          <w:rFonts w:ascii="仿宋" w:eastAsia="仿宋" w:hAnsi="仿宋"/>
          <w:sz w:val="24"/>
          <w:szCs w:val="24"/>
        </w:rPr>
      </w:pPr>
      <w:r>
        <w:rPr>
          <w:rFonts w:ascii="仿宋" w:eastAsia="仿宋" w:hAnsi="仿宋" w:cs="仿宋" w:hint="eastAsia"/>
          <w:sz w:val="24"/>
          <w:szCs w:val="24"/>
        </w:rPr>
        <w:t>安全性原则</w:t>
      </w:r>
      <w:r>
        <w:rPr>
          <w:rFonts w:ascii="仿宋" w:eastAsia="仿宋" w:hAnsi="仿宋"/>
          <w:sz w:val="24"/>
          <w:szCs w:val="24"/>
        </w:rPr>
        <w:tab/>
      </w:r>
    </w:p>
    <w:p w:rsidR="00E3737C" w:rsidRDefault="004669D8">
      <w:pPr>
        <w:spacing w:line="360" w:lineRule="auto"/>
        <w:ind w:firstLineChars="200" w:firstLine="480"/>
        <w:rPr>
          <w:rFonts w:ascii="仿宋" w:eastAsia="仿宋" w:hAnsi="仿宋"/>
          <w:sz w:val="24"/>
          <w:szCs w:val="24"/>
        </w:rPr>
      </w:pPr>
      <w:r>
        <w:rPr>
          <w:rFonts w:ascii="仿宋" w:eastAsia="仿宋" w:hAnsi="仿宋" w:cs="仿宋" w:hint="eastAsia"/>
          <w:sz w:val="24"/>
          <w:szCs w:val="24"/>
        </w:rPr>
        <w:t>采用的软件开发技术和方法应充分考虑医院所面临的安全性要求，建立适应的安全保障机制，符合信息系统安全等级保护建设相关要求。</w:t>
      </w:r>
    </w:p>
    <w:p w:rsidR="00E3737C" w:rsidRDefault="004669D8">
      <w:pPr>
        <w:numPr>
          <w:ilvl w:val="0"/>
          <w:numId w:val="4"/>
        </w:numPr>
        <w:spacing w:line="360" w:lineRule="auto"/>
        <w:ind w:left="845"/>
        <w:rPr>
          <w:rFonts w:ascii="仿宋" w:eastAsia="仿宋" w:hAnsi="仿宋"/>
          <w:sz w:val="24"/>
          <w:szCs w:val="24"/>
        </w:rPr>
      </w:pPr>
      <w:r>
        <w:rPr>
          <w:rFonts w:ascii="仿宋" w:eastAsia="仿宋" w:hAnsi="仿宋" w:cs="仿宋" w:hint="eastAsia"/>
          <w:sz w:val="24"/>
          <w:szCs w:val="24"/>
        </w:rPr>
        <w:t>先进性与可靠性原则</w:t>
      </w:r>
      <w:r>
        <w:rPr>
          <w:rFonts w:ascii="仿宋" w:eastAsia="仿宋" w:hAnsi="仿宋"/>
          <w:sz w:val="24"/>
          <w:szCs w:val="24"/>
        </w:rPr>
        <w:tab/>
      </w:r>
    </w:p>
    <w:p w:rsidR="00E3737C" w:rsidRDefault="004669D8">
      <w:pPr>
        <w:spacing w:line="360" w:lineRule="auto"/>
        <w:ind w:firstLineChars="200" w:firstLine="480"/>
        <w:rPr>
          <w:rFonts w:ascii="仿宋" w:eastAsia="仿宋" w:hAnsi="仿宋"/>
          <w:sz w:val="24"/>
          <w:szCs w:val="24"/>
        </w:rPr>
      </w:pPr>
      <w:r>
        <w:rPr>
          <w:rFonts w:ascii="仿宋" w:eastAsia="仿宋" w:hAnsi="仿宋" w:cs="仿宋" w:hint="eastAsia"/>
          <w:sz w:val="24"/>
          <w:szCs w:val="24"/>
        </w:rPr>
        <w:t>选择成熟、可靠的主流技术和产品，即保证技术和产品的先进性，又充分考虑实用性和高可靠性，有良好的售后服务和承诺支持。</w:t>
      </w:r>
    </w:p>
    <w:p w:rsidR="00E3737C" w:rsidRDefault="004669D8">
      <w:pPr>
        <w:numPr>
          <w:ilvl w:val="0"/>
          <w:numId w:val="4"/>
        </w:numPr>
        <w:spacing w:line="360" w:lineRule="auto"/>
        <w:ind w:left="845"/>
        <w:rPr>
          <w:rFonts w:ascii="仿宋" w:eastAsia="仿宋" w:hAnsi="仿宋"/>
          <w:sz w:val="24"/>
          <w:szCs w:val="24"/>
        </w:rPr>
      </w:pPr>
      <w:r>
        <w:rPr>
          <w:rFonts w:ascii="仿宋" w:eastAsia="仿宋" w:hAnsi="仿宋" w:cs="仿宋" w:hint="eastAsia"/>
          <w:sz w:val="24"/>
          <w:szCs w:val="24"/>
        </w:rPr>
        <w:t>兼容性与可扩展性原则</w:t>
      </w:r>
      <w:r>
        <w:rPr>
          <w:rFonts w:ascii="仿宋" w:eastAsia="仿宋" w:hAnsi="仿宋"/>
          <w:sz w:val="24"/>
          <w:szCs w:val="24"/>
        </w:rPr>
        <w:tab/>
      </w:r>
    </w:p>
    <w:p w:rsidR="00E3737C" w:rsidRDefault="004669D8">
      <w:pPr>
        <w:spacing w:line="360" w:lineRule="auto"/>
        <w:ind w:firstLineChars="200" w:firstLine="480"/>
        <w:rPr>
          <w:rFonts w:ascii="仿宋" w:eastAsia="仿宋" w:hAnsi="仿宋"/>
          <w:sz w:val="24"/>
          <w:szCs w:val="24"/>
        </w:rPr>
      </w:pPr>
      <w:r>
        <w:rPr>
          <w:rFonts w:ascii="仿宋" w:eastAsia="仿宋" w:hAnsi="仿宋" w:cs="仿宋" w:hint="eastAsia"/>
          <w:sz w:val="24"/>
          <w:szCs w:val="24"/>
        </w:rPr>
        <w:t>兼容性与可扩展性原则</w:t>
      </w:r>
      <w:r>
        <w:rPr>
          <w:rFonts w:ascii="仿宋" w:eastAsia="仿宋" w:hAnsi="仿宋" w:cs="仿宋"/>
          <w:sz w:val="24"/>
          <w:szCs w:val="24"/>
        </w:rPr>
        <w:t xml:space="preserve"> </w:t>
      </w:r>
      <w:r>
        <w:rPr>
          <w:rFonts w:ascii="仿宋" w:eastAsia="仿宋" w:hAnsi="仿宋" w:cs="仿宋" w:hint="eastAsia"/>
          <w:sz w:val="24"/>
          <w:szCs w:val="24"/>
        </w:rPr>
        <w:t>从整个医院全局出发，坚持开放性原则，考虑各种软硬系统的兼容性和可扩展性。</w:t>
      </w:r>
    </w:p>
    <w:p w:rsidR="00E3737C" w:rsidRDefault="004669D8">
      <w:pPr>
        <w:numPr>
          <w:ilvl w:val="0"/>
          <w:numId w:val="4"/>
        </w:numPr>
        <w:spacing w:line="360" w:lineRule="auto"/>
        <w:ind w:left="845"/>
        <w:rPr>
          <w:rFonts w:ascii="仿宋" w:eastAsia="仿宋" w:hAnsi="仿宋"/>
          <w:sz w:val="24"/>
          <w:szCs w:val="24"/>
        </w:rPr>
      </w:pPr>
      <w:r>
        <w:rPr>
          <w:rFonts w:ascii="仿宋" w:eastAsia="仿宋" w:hAnsi="仿宋" w:cs="仿宋" w:hint="eastAsia"/>
          <w:sz w:val="24"/>
          <w:szCs w:val="24"/>
        </w:rPr>
        <w:t>易使用、易维护与可配置性原则</w:t>
      </w:r>
      <w:r>
        <w:rPr>
          <w:rFonts w:ascii="仿宋" w:eastAsia="仿宋" w:hAnsi="仿宋"/>
          <w:sz w:val="24"/>
          <w:szCs w:val="24"/>
        </w:rPr>
        <w:tab/>
      </w:r>
    </w:p>
    <w:p w:rsidR="00E3737C" w:rsidRDefault="004669D8">
      <w:pPr>
        <w:spacing w:line="360" w:lineRule="auto"/>
        <w:ind w:firstLineChars="200" w:firstLine="480"/>
        <w:rPr>
          <w:rFonts w:ascii="仿宋" w:eastAsia="仿宋" w:hAnsi="仿宋"/>
          <w:sz w:val="24"/>
          <w:szCs w:val="24"/>
        </w:rPr>
      </w:pPr>
      <w:r>
        <w:rPr>
          <w:rFonts w:ascii="仿宋" w:eastAsia="仿宋" w:hAnsi="仿宋" w:cs="仿宋" w:hint="eastAsia"/>
          <w:sz w:val="24"/>
          <w:szCs w:val="24"/>
        </w:rPr>
        <w:t>易使用、易维护与可配置性原则</w:t>
      </w:r>
      <w:r>
        <w:rPr>
          <w:rFonts w:ascii="仿宋" w:eastAsia="仿宋" w:hAnsi="仿宋" w:cs="仿宋"/>
          <w:sz w:val="24"/>
          <w:szCs w:val="24"/>
        </w:rPr>
        <w:t xml:space="preserve"> </w:t>
      </w:r>
      <w:r>
        <w:rPr>
          <w:rFonts w:ascii="仿宋" w:eastAsia="仿宋" w:hAnsi="仿宋" w:cs="仿宋" w:hint="eastAsia"/>
          <w:sz w:val="24"/>
          <w:szCs w:val="24"/>
        </w:rPr>
        <w:t>应用系统开发充分体现结构化、模块化的设计思想，</w:t>
      </w:r>
      <w:r>
        <w:rPr>
          <w:rFonts w:ascii="仿宋" w:eastAsia="仿宋" w:hAnsi="仿宋" w:cs="仿宋" w:hint="eastAsia"/>
          <w:sz w:val="24"/>
          <w:szCs w:val="24"/>
        </w:rPr>
        <w:lastRenderedPageBreak/>
        <w:t>采用先进的设计和开发工具，同时按照便于管理和易维护原则，对于管理和维护有专门的考虑。</w:t>
      </w:r>
    </w:p>
    <w:p w:rsidR="00E3737C" w:rsidRDefault="004669D8">
      <w:pPr>
        <w:numPr>
          <w:ilvl w:val="0"/>
          <w:numId w:val="4"/>
        </w:numPr>
        <w:spacing w:line="360" w:lineRule="auto"/>
        <w:ind w:left="845"/>
        <w:rPr>
          <w:rFonts w:ascii="仿宋" w:eastAsia="仿宋" w:hAnsi="仿宋"/>
          <w:sz w:val="24"/>
          <w:szCs w:val="24"/>
        </w:rPr>
      </w:pPr>
      <w:r>
        <w:rPr>
          <w:rFonts w:ascii="仿宋" w:eastAsia="仿宋" w:hAnsi="仿宋" w:cs="仿宋" w:hint="eastAsia"/>
          <w:sz w:val="24"/>
          <w:szCs w:val="24"/>
        </w:rPr>
        <w:t>软件正版化原则</w:t>
      </w:r>
    </w:p>
    <w:p w:rsidR="00E3737C" w:rsidRDefault="004669D8">
      <w:pPr>
        <w:spacing w:line="360" w:lineRule="auto"/>
        <w:ind w:firstLineChars="200" w:firstLine="480"/>
        <w:rPr>
          <w:rFonts w:ascii="仿宋" w:eastAsia="仿宋" w:hAnsi="仿宋"/>
          <w:sz w:val="24"/>
          <w:szCs w:val="24"/>
        </w:rPr>
      </w:pPr>
      <w:r>
        <w:rPr>
          <w:rFonts w:ascii="仿宋" w:eastAsia="仿宋" w:hAnsi="仿宋" w:cs="仿宋" w:hint="eastAsia"/>
          <w:sz w:val="24"/>
          <w:szCs w:val="24"/>
        </w:rPr>
        <w:t>所有需求产品应同一生产厂家，所有软件产品必须拥有自主知识产权；需提供软件产品著作，无软件产品相关著作权可视为无效投标。</w:t>
      </w:r>
    </w:p>
    <w:p w:rsidR="00E3737C" w:rsidRDefault="00E3737C"/>
    <w:p w:rsidR="00E3737C" w:rsidRDefault="004669D8">
      <w:pPr>
        <w:numPr>
          <w:ilvl w:val="0"/>
          <w:numId w:val="3"/>
        </w:numPr>
        <w:spacing w:line="360" w:lineRule="auto"/>
        <w:rPr>
          <w:rFonts w:ascii="仿宋" w:eastAsia="仿宋" w:hAnsi="仿宋"/>
          <w:b/>
          <w:bCs/>
          <w:sz w:val="24"/>
          <w:szCs w:val="24"/>
        </w:rPr>
      </w:pPr>
      <w:r>
        <w:rPr>
          <w:rFonts w:ascii="仿宋" w:eastAsia="仿宋" w:hAnsi="仿宋" w:cs="仿宋" w:hint="eastAsia"/>
          <w:b/>
          <w:bCs/>
          <w:sz w:val="24"/>
          <w:szCs w:val="24"/>
        </w:rPr>
        <w:t>基本需求</w:t>
      </w:r>
    </w:p>
    <w:p w:rsidR="00E3737C" w:rsidRDefault="004669D8">
      <w:pPr>
        <w:spacing w:line="360" w:lineRule="auto"/>
        <w:ind w:left="42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）满足集团化医院管理需求，支持多院区流程及数据整合，多院区工作量分配；</w:t>
      </w:r>
    </w:p>
    <w:p w:rsidR="00E3737C" w:rsidRDefault="004669D8">
      <w:pPr>
        <w:spacing w:line="360" w:lineRule="auto"/>
        <w:ind w:left="42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）满足电子病历五级、互联互通四甲、等保三级、医院智慧化服务二级对系统功能的要求；</w:t>
      </w:r>
    </w:p>
    <w:p w:rsidR="00E3737C" w:rsidRDefault="004669D8">
      <w:pPr>
        <w:spacing w:line="360" w:lineRule="auto"/>
        <w:ind w:left="42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）在不违反国家规范的前提下，满足根据科室使用情况更改或添加新功能的需求。</w:t>
      </w:r>
    </w:p>
    <w:p w:rsidR="00E3737C" w:rsidRDefault="004669D8">
      <w:pPr>
        <w:spacing w:line="360" w:lineRule="auto"/>
        <w:ind w:left="42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）开放式系统设计结构，提供体检相关全套功能，能够满足智慧医院不同需求。</w:t>
      </w:r>
      <w:r>
        <w:rPr>
          <w:rFonts w:ascii="仿宋" w:eastAsia="仿宋" w:hAnsi="仿宋"/>
          <w:sz w:val="24"/>
          <w:szCs w:val="24"/>
        </w:rPr>
        <w:tab/>
      </w:r>
    </w:p>
    <w:p w:rsidR="00E3737C" w:rsidRDefault="004669D8">
      <w:pPr>
        <w:spacing w:line="360" w:lineRule="auto"/>
        <w:ind w:left="42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）借助条码、二维码等技术，实现体检业务无纸化管理。</w:t>
      </w:r>
    </w:p>
    <w:p w:rsidR="00E3737C" w:rsidRDefault="004669D8">
      <w:pPr>
        <w:spacing w:line="360" w:lineRule="auto"/>
        <w:ind w:left="42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）体检项目动态可配置性，可进行个性化自定义以及扩充。</w:t>
      </w:r>
      <w:r>
        <w:rPr>
          <w:rFonts w:ascii="仿宋" w:eastAsia="仿宋" w:hAnsi="仿宋"/>
          <w:sz w:val="24"/>
          <w:szCs w:val="24"/>
        </w:rPr>
        <w:tab/>
      </w:r>
    </w:p>
    <w:p w:rsidR="00E3737C" w:rsidRDefault="004669D8">
      <w:pPr>
        <w:spacing w:line="360" w:lineRule="auto"/>
        <w:ind w:left="420"/>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7</w:t>
      </w:r>
      <w:r>
        <w:rPr>
          <w:rFonts w:ascii="仿宋" w:eastAsia="仿宋" w:hAnsi="仿宋" w:cs="仿宋" w:hint="eastAsia"/>
          <w:sz w:val="24"/>
          <w:szCs w:val="24"/>
        </w:rPr>
        <w:t>）具备综合性数据分析统计功能，可以导出多种格式的标准化分析报告，可进行各种疾病、费用、工作量等数据统计，并且以表格和图形两种方式显示统计数据。</w:t>
      </w:r>
    </w:p>
    <w:p w:rsidR="00E3737C" w:rsidRDefault="004669D8">
      <w:pPr>
        <w:spacing w:line="360" w:lineRule="auto"/>
        <w:ind w:left="420"/>
        <w:rPr>
          <w:rFonts w:ascii="仿宋" w:eastAsia="仿宋" w:hAnsi="仿宋"/>
          <w:sz w:val="24"/>
          <w:szCs w:val="24"/>
        </w:rPr>
      </w:pPr>
      <w:r>
        <w:rPr>
          <w:rFonts w:ascii="仿宋" w:eastAsia="仿宋" w:hAnsi="仿宋" w:cs="仿宋" w:hint="eastAsia"/>
          <w:b/>
          <w:bCs/>
          <w:sz w:val="24"/>
          <w:szCs w:val="24"/>
        </w:rPr>
        <w:t>（</w:t>
      </w:r>
      <w:r>
        <w:rPr>
          <w:rFonts w:ascii="仿宋" w:eastAsia="仿宋" w:hAnsi="仿宋" w:cs="仿宋"/>
          <w:b/>
          <w:bCs/>
          <w:sz w:val="24"/>
          <w:szCs w:val="24"/>
        </w:rPr>
        <w:t>8</w:t>
      </w:r>
      <w:r>
        <w:rPr>
          <w:rFonts w:ascii="仿宋" w:eastAsia="仿宋" w:hAnsi="仿宋" w:cs="仿宋" w:hint="eastAsia"/>
          <w:b/>
          <w:bCs/>
          <w:sz w:val="24"/>
          <w:szCs w:val="24"/>
        </w:rPr>
        <w:t>）体检管理系统同时有效在线用户数不受限制。</w:t>
      </w:r>
    </w:p>
    <w:p w:rsidR="00E3737C" w:rsidRDefault="00E3737C"/>
    <w:p w:rsidR="00E3737C" w:rsidRDefault="004669D8">
      <w:pPr>
        <w:numPr>
          <w:ilvl w:val="0"/>
          <w:numId w:val="5"/>
        </w:numPr>
        <w:rPr>
          <w:rFonts w:ascii="宋体"/>
          <w:b/>
          <w:bCs/>
        </w:rPr>
      </w:pPr>
      <w:r>
        <w:rPr>
          <w:rFonts w:ascii="宋体" w:hAnsi="宋体" w:cs="宋体" w:hint="eastAsia"/>
          <w:b/>
          <w:bCs/>
        </w:rPr>
        <w:t>技术要求</w:t>
      </w:r>
    </w:p>
    <w:p w:rsidR="00E3737C" w:rsidRDefault="004669D8">
      <w:pPr>
        <w:rPr>
          <w:b/>
          <w:bCs/>
        </w:rPr>
      </w:pPr>
      <w:r>
        <w:rPr>
          <w:b/>
          <w:bCs/>
        </w:rPr>
        <w:t>1</w:t>
      </w:r>
      <w:r>
        <w:rPr>
          <w:rFonts w:cs="宋体" w:hint="eastAsia"/>
          <w:b/>
          <w:bCs/>
        </w:rPr>
        <w:t>、检前预约系统</w:t>
      </w:r>
    </w:p>
    <w:tbl>
      <w:tblPr>
        <w:tblW w:w="79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76"/>
        <w:gridCol w:w="6187"/>
      </w:tblGrid>
      <w:tr w:rsidR="00E3737C">
        <w:trPr>
          <w:trHeight w:val="405"/>
        </w:trPr>
        <w:tc>
          <w:tcPr>
            <w:tcW w:w="1776" w:type="dxa"/>
            <w:noWrap/>
            <w:tcMar>
              <w:top w:w="15" w:type="dxa"/>
              <w:left w:w="15" w:type="dxa"/>
              <w:right w:w="15" w:type="dxa"/>
            </w:tcMar>
            <w:vAlign w:val="center"/>
          </w:tcPr>
          <w:p w:rsidR="00E3737C" w:rsidRDefault="004669D8">
            <w:pPr>
              <w:jc w:val="center"/>
              <w:rPr>
                <w:b/>
                <w:bCs/>
              </w:rPr>
            </w:pPr>
            <w:r>
              <w:rPr>
                <w:rFonts w:cs="宋体" w:hint="eastAsia"/>
                <w:b/>
                <w:bCs/>
              </w:rPr>
              <w:t>内容</w:t>
            </w:r>
          </w:p>
        </w:tc>
        <w:tc>
          <w:tcPr>
            <w:tcW w:w="6187" w:type="dxa"/>
            <w:tcMar>
              <w:top w:w="15" w:type="dxa"/>
              <w:left w:w="15" w:type="dxa"/>
              <w:right w:w="15" w:type="dxa"/>
            </w:tcMar>
            <w:vAlign w:val="center"/>
          </w:tcPr>
          <w:p w:rsidR="00E3737C" w:rsidRDefault="004669D8">
            <w:pPr>
              <w:jc w:val="center"/>
              <w:rPr>
                <w:b/>
                <w:bCs/>
              </w:rPr>
            </w:pPr>
            <w:r>
              <w:rPr>
                <w:rFonts w:cs="宋体" w:hint="eastAsia"/>
                <w:b/>
                <w:bCs/>
              </w:rPr>
              <w:t>要求</w:t>
            </w:r>
          </w:p>
        </w:tc>
      </w:tr>
      <w:tr w:rsidR="00E3737C">
        <w:trPr>
          <w:trHeight w:val="90"/>
        </w:trPr>
        <w:tc>
          <w:tcPr>
            <w:tcW w:w="1776" w:type="dxa"/>
            <w:noWrap/>
            <w:tcMar>
              <w:top w:w="15" w:type="dxa"/>
              <w:left w:w="15" w:type="dxa"/>
              <w:right w:w="15" w:type="dxa"/>
            </w:tcMar>
            <w:vAlign w:val="center"/>
          </w:tcPr>
          <w:p w:rsidR="00E3737C" w:rsidRDefault="004669D8">
            <w:pPr>
              <w:jc w:val="center"/>
            </w:pPr>
            <w:r>
              <w:rPr>
                <w:rFonts w:cs="宋体" w:hint="eastAsia"/>
              </w:rPr>
              <w:t>微信预约体检</w:t>
            </w:r>
          </w:p>
        </w:tc>
        <w:tc>
          <w:tcPr>
            <w:tcW w:w="6187" w:type="dxa"/>
            <w:tcMar>
              <w:top w:w="15" w:type="dxa"/>
              <w:left w:w="15" w:type="dxa"/>
              <w:right w:w="15" w:type="dxa"/>
            </w:tcMar>
            <w:vAlign w:val="center"/>
          </w:tcPr>
          <w:p w:rsidR="00E3737C" w:rsidRDefault="004669D8">
            <w:r>
              <w:rPr>
                <w:rFonts w:cs="宋体" w:hint="eastAsia"/>
              </w:rPr>
              <w:t>为体检中心开发一个微信公众号，体检中心可以发布一些动态信息，</w:t>
            </w:r>
            <w:r>
              <w:t xml:space="preserve"> </w:t>
            </w:r>
            <w:r>
              <w:rPr>
                <w:rFonts w:cs="宋体" w:hint="eastAsia"/>
              </w:rPr>
              <w:t>加强线上的宣传力度，体检者可以通过体检中心微信公众号预约体检，体检者可通过此预约平台输入人员信息及选择套餐，体检中心后台平台审核通过后，体检软件自动读取预约信息。</w:t>
            </w:r>
          </w:p>
        </w:tc>
      </w:tr>
      <w:tr w:rsidR="00E3737C">
        <w:trPr>
          <w:trHeight w:val="810"/>
        </w:trPr>
        <w:tc>
          <w:tcPr>
            <w:tcW w:w="1776" w:type="dxa"/>
            <w:noWrap/>
            <w:tcMar>
              <w:top w:w="15" w:type="dxa"/>
              <w:left w:w="15" w:type="dxa"/>
              <w:right w:w="15" w:type="dxa"/>
            </w:tcMar>
            <w:vAlign w:val="center"/>
          </w:tcPr>
          <w:p w:rsidR="00E3737C" w:rsidRDefault="004669D8">
            <w:pPr>
              <w:jc w:val="center"/>
            </w:pPr>
            <w:r>
              <w:rPr>
                <w:rFonts w:cs="宋体" w:hint="eastAsia"/>
              </w:rPr>
              <w:t>团检预约与加项</w:t>
            </w:r>
          </w:p>
        </w:tc>
        <w:tc>
          <w:tcPr>
            <w:tcW w:w="6187" w:type="dxa"/>
            <w:tcMar>
              <w:top w:w="15" w:type="dxa"/>
              <w:left w:w="15" w:type="dxa"/>
              <w:right w:w="15" w:type="dxa"/>
            </w:tcMar>
            <w:vAlign w:val="center"/>
          </w:tcPr>
          <w:p w:rsidR="00E3737C" w:rsidRDefault="004669D8">
            <w:r>
              <w:t>1.</w:t>
            </w:r>
            <w:r>
              <w:rPr>
                <w:rFonts w:cs="宋体" w:hint="eastAsia"/>
              </w:rPr>
              <w:t>微信公众号体检预约、加项，团体排期。</w:t>
            </w:r>
          </w:p>
          <w:p w:rsidR="00E3737C" w:rsidRDefault="004669D8">
            <w:r>
              <w:t>2.</w:t>
            </w:r>
            <w:r>
              <w:rPr>
                <w:rFonts w:cs="宋体" w:hint="eastAsia"/>
              </w:rPr>
              <w:t>团体批次管理：团体分组管理；团体人员名单管理；团体结算</w:t>
            </w:r>
            <w:r>
              <w:t>(</w:t>
            </w:r>
            <w:r>
              <w:rPr>
                <w:rFonts w:cs="宋体" w:hint="eastAsia"/>
              </w:rPr>
              <w:t>线上支付、信用卡支付、转账支付）。</w:t>
            </w:r>
          </w:p>
          <w:p w:rsidR="00E3737C" w:rsidRDefault="004669D8">
            <w:r>
              <w:t>3.</w:t>
            </w:r>
            <w:r>
              <w:rPr>
                <w:rFonts w:cs="宋体" w:hint="eastAsia"/>
              </w:rPr>
              <w:t>工作人员团检体检导入系统（单位基本信息维护、编辑，支持分级管理）。支持体检系统内部原有体检人员信息的批量操作团检个人替换操作。</w:t>
            </w:r>
          </w:p>
          <w:p w:rsidR="00E3737C" w:rsidRDefault="004669D8">
            <w:r>
              <w:t>4.</w:t>
            </w:r>
            <w:r>
              <w:rPr>
                <w:rFonts w:cs="宋体" w:hint="eastAsia"/>
              </w:rPr>
              <w:t>团检体检费预付系统（个人网上查询、财务科查询）。</w:t>
            </w:r>
          </w:p>
        </w:tc>
      </w:tr>
      <w:tr w:rsidR="00E3737C">
        <w:trPr>
          <w:trHeight w:val="2940"/>
        </w:trPr>
        <w:tc>
          <w:tcPr>
            <w:tcW w:w="1776" w:type="dxa"/>
            <w:noWrap/>
            <w:tcMar>
              <w:top w:w="15" w:type="dxa"/>
              <w:left w:w="15" w:type="dxa"/>
              <w:right w:w="15" w:type="dxa"/>
            </w:tcMar>
            <w:vAlign w:val="center"/>
          </w:tcPr>
          <w:p w:rsidR="00E3737C" w:rsidRDefault="004669D8">
            <w:pPr>
              <w:jc w:val="center"/>
            </w:pPr>
            <w:r>
              <w:rPr>
                <w:rFonts w:cs="宋体" w:hint="eastAsia"/>
              </w:rPr>
              <w:lastRenderedPageBreak/>
              <w:t>团检排单</w:t>
            </w:r>
          </w:p>
        </w:tc>
        <w:tc>
          <w:tcPr>
            <w:tcW w:w="6187" w:type="dxa"/>
            <w:tcMar>
              <w:top w:w="15" w:type="dxa"/>
              <w:left w:w="15" w:type="dxa"/>
              <w:right w:w="15" w:type="dxa"/>
            </w:tcMar>
            <w:vAlign w:val="center"/>
          </w:tcPr>
          <w:p w:rsidR="00E3737C" w:rsidRDefault="004669D8">
            <w:r>
              <w:t>1.</w:t>
            </w:r>
            <w:r>
              <w:rPr>
                <w:rFonts w:cs="宋体" w:hint="eastAsia"/>
              </w:rPr>
              <w:t>企业基本信息：添加其他的基本信息。</w:t>
            </w:r>
            <w:r>
              <w:br/>
              <w:t>2.</w:t>
            </w:r>
            <w:r>
              <w:rPr>
                <w:rFonts w:cs="宋体" w:hint="eastAsia"/>
              </w:rPr>
              <w:t>分配企业登录账号：分配企业账号，记录该账号。</w:t>
            </w:r>
            <w:r>
              <w:br/>
              <w:t>3.</w:t>
            </w:r>
            <w:r>
              <w:rPr>
                <w:rFonts w:cs="宋体" w:hint="eastAsia"/>
              </w:rPr>
              <w:t>设置企业预约时间段：设置预约时间段，例如：上午</w:t>
            </w:r>
            <w:r>
              <w:t>9:00-12:00</w:t>
            </w:r>
            <w:r>
              <w:br/>
              <w:t>4.</w:t>
            </w:r>
            <w:r>
              <w:rPr>
                <w:rFonts w:cs="宋体" w:hint="eastAsia"/>
              </w:rPr>
              <w:t>特殊科室设置：设置特殊科室的接待量等。</w:t>
            </w:r>
            <w:r>
              <w:br/>
              <w:t>5.</w:t>
            </w:r>
            <w:r>
              <w:rPr>
                <w:rFonts w:cs="宋体" w:hint="eastAsia"/>
              </w:rPr>
              <w:t>导入名单：把企业要体检的人员导入系统中。</w:t>
            </w:r>
            <w:r>
              <w:br/>
              <w:t>6.</w:t>
            </w:r>
            <w:r>
              <w:rPr>
                <w:rFonts w:cs="宋体" w:hint="eastAsia"/>
              </w:rPr>
              <w:t>设置排期：设置体检排期。</w:t>
            </w:r>
            <w:r>
              <w:br/>
              <w:t>7.</w:t>
            </w:r>
            <w:r>
              <w:rPr>
                <w:rFonts w:cs="宋体" w:hint="eastAsia"/>
              </w:rPr>
              <w:t>查看预约：可查看预约成功的人员信息。</w:t>
            </w:r>
          </w:p>
        </w:tc>
      </w:tr>
      <w:tr w:rsidR="00E3737C">
        <w:trPr>
          <w:trHeight w:val="1963"/>
        </w:trPr>
        <w:tc>
          <w:tcPr>
            <w:tcW w:w="1776" w:type="dxa"/>
            <w:noWrap/>
            <w:tcMar>
              <w:top w:w="15" w:type="dxa"/>
              <w:left w:w="15" w:type="dxa"/>
              <w:right w:w="15" w:type="dxa"/>
            </w:tcMar>
            <w:vAlign w:val="center"/>
          </w:tcPr>
          <w:p w:rsidR="00E3737C" w:rsidRDefault="004669D8">
            <w:pPr>
              <w:jc w:val="center"/>
            </w:pPr>
            <w:r>
              <w:rPr>
                <w:rFonts w:cs="宋体" w:hint="eastAsia"/>
              </w:rPr>
              <w:t>调查问卷</w:t>
            </w:r>
          </w:p>
        </w:tc>
        <w:tc>
          <w:tcPr>
            <w:tcW w:w="6187" w:type="dxa"/>
            <w:tcMar>
              <w:top w:w="15" w:type="dxa"/>
              <w:left w:w="15" w:type="dxa"/>
              <w:right w:w="15" w:type="dxa"/>
            </w:tcMar>
            <w:vAlign w:val="center"/>
          </w:tcPr>
          <w:p w:rsidR="00E3737C" w:rsidRDefault="004669D8">
            <w:pPr>
              <w:numPr>
                <w:ilvl w:val="0"/>
                <w:numId w:val="6"/>
              </w:numPr>
            </w:pPr>
            <w:r>
              <w:rPr>
                <w:rFonts w:cs="宋体" w:hint="eastAsia"/>
              </w:rPr>
              <w:t>套餐多样化：多种自定义套餐选择：包括但不限于入职体检、公务员体检、职业病体检、男性体检、女性体检套餐、针对一些专项疾病的体检套餐等。</w:t>
            </w:r>
          </w:p>
          <w:p w:rsidR="00E3737C" w:rsidRDefault="004669D8">
            <w:pPr>
              <w:numPr>
                <w:ilvl w:val="0"/>
                <w:numId w:val="6"/>
              </w:numPr>
            </w:pPr>
            <w:r>
              <w:rPr>
                <w:rFonts w:cs="宋体" w:hint="eastAsia"/>
              </w:rPr>
              <w:t>套餐加项：套餐外加项，可自由加项。</w:t>
            </w:r>
          </w:p>
          <w:p w:rsidR="00E3737C" w:rsidRDefault="004669D8">
            <w:pPr>
              <w:numPr>
                <w:ilvl w:val="0"/>
                <w:numId w:val="6"/>
              </w:numPr>
            </w:pPr>
            <w:r>
              <w:rPr>
                <w:rFonts w:cs="宋体" w:hint="eastAsia"/>
              </w:rPr>
              <w:t>问卷套餐加项：套餐外加项，可根据问卷答题后进行推荐加项。</w:t>
            </w:r>
          </w:p>
          <w:p w:rsidR="00E3737C" w:rsidRDefault="004669D8">
            <w:r>
              <w:t>4.</w:t>
            </w:r>
            <w:r>
              <w:rPr>
                <w:rFonts w:cs="宋体" w:hint="eastAsia"/>
              </w:rPr>
              <w:t>套餐详情：可查看每个套餐的详细情况，项目列表、项目价格、加项项目等。</w:t>
            </w:r>
          </w:p>
        </w:tc>
      </w:tr>
      <w:tr w:rsidR="00E3737C">
        <w:trPr>
          <w:trHeight w:val="270"/>
        </w:trPr>
        <w:tc>
          <w:tcPr>
            <w:tcW w:w="1776" w:type="dxa"/>
            <w:noWrap/>
            <w:tcMar>
              <w:top w:w="15" w:type="dxa"/>
              <w:left w:w="15" w:type="dxa"/>
              <w:right w:w="15" w:type="dxa"/>
            </w:tcMar>
            <w:vAlign w:val="center"/>
          </w:tcPr>
          <w:p w:rsidR="00E3737C" w:rsidRDefault="004669D8">
            <w:pPr>
              <w:jc w:val="center"/>
            </w:pPr>
            <w:r>
              <w:rPr>
                <w:rFonts w:cs="宋体" w:hint="eastAsia"/>
              </w:rPr>
              <w:t>个人体检预约</w:t>
            </w:r>
          </w:p>
        </w:tc>
        <w:tc>
          <w:tcPr>
            <w:tcW w:w="6187" w:type="dxa"/>
            <w:tcMar>
              <w:top w:w="15" w:type="dxa"/>
              <w:left w:w="15" w:type="dxa"/>
              <w:right w:w="15" w:type="dxa"/>
            </w:tcMar>
            <w:vAlign w:val="center"/>
          </w:tcPr>
          <w:p w:rsidR="00E3737C" w:rsidRDefault="004669D8">
            <w:r>
              <w:t>1.</w:t>
            </w:r>
            <w:r>
              <w:rPr>
                <w:rFonts w:cs="宋体" w:hint="eastAsia"/>
              </w:rPr>
              <w:t>微信公众号预约，预约信息自动传入体检软件。</w:t>
            </w:r>
          </w:p>
          <w:p w:rsidR="00E3737C" w:rsidRDefault="004669D8">
            <w:r>
              <w:t>2.</w:t>
            </w:r>
            <w:r>
              <w:rPr>
                <w:rFonts w:cs="宋体" w:hint="eastAsia"/>
              </w:rPr>
              <w:t>支持上门预约、电话预约。</w:t>
            </w:r>
          </w:p>
          <w:p w:rsidR="00E3737C" w:rsidRDefault="004669D8">
            <w:r>
              <w:t>3</w:t>
            </w:r>
            <w:r>
              <w:rPr>
                <w:rFonts w:cs="宋体" w:hint="eastAsia"/>
              </w:rPr>
              <w:t>工作人员个人体检导入系统。</w:t>
            </w:r>
          </w:p>
        </w:tc>
      </w:tr>
    </w:tbl>
    <w:p w:rsidR="00E3737C" w:rsidRDefault="00E3737C"/>
    <w:p w:rsidR="00E3737C" w:rsidRDefault="004669D8">
      <w:pPr>
        <w:pStyle w:val="2"/>
        <w:ind w:leftChars="0" w:left="0" w:firstLineChars="0" w:firstLine="0"/>
        <w:rPr>
          <w:b/>
          <w:bCs/>
        </w:rPr>
      </w:pPr>
      <w:r>
        <w:rPr>
          <w:b/>
          <w:bCs/>
        </w:rPr>
        <w:t>2</w:t>
      </w:r>
      <w:r>
        <w:rPr>
          <w:rFonts w:cs="宋体" w:hint="eastAsia"/>
          <w:b/>
          <w:bCs/>
        </w:rPr>
        <w:t>、检中管理</w:t>
      </w:r>
    </w:p>
    <w:tbl>
      <w:tblPr>
        <w:tblW w:w="79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56"/>
        <w:gridCol w:w="6107"/>
      </w:tblGrid>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体检流程一览</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将体检主体流程进行直观展示，一键跳转。</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体检登记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可通过读取身份证、读取网络预约信息、手工登记、体检卡等多种方式获取人员信息、确认登记当天体检人员基本信息，打印条码标签，</w:t>
            </w:r>
            <w:r>
              <w:rPr>
                <w:rFonts w:ascii="Calibri" w:hAnsi="Calibri" w:cs="Calibri"/>
              </w:rPr>
              <w:t xml:space="preserve"> </w:t>
            </w:r>
            <w:r>
              <w:rPr>
                <w:rFonts w:ascii="Calibri" w:hAnsi="Calibri" w:cs="宋体" w:hint="eastAsia"/>
              </w:rPr>
              <w:t>打印体检指引单；</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指纹识别</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体检登记时可以自助采集指纹，或提前指纹导入，达到防伪体检</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单项打折</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个检登记可统一设定折扣比例或者通过单项分别设置折扣比例。</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档案对比</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通过唯一档案号，体检登记时可以查看此人历年综述对比，根据历年数据推荐，选择项目。</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单位部门支持</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具有完备的体检单位信息管理功能，能够按单位的多级部门结构进行人员登记、查询、结算和统计分析；</w:t>
            </w:r>
            <w:r>
              <w:rPr>
                <w:rFonts w:ascii="Calibri" w:hAnsi="Calibri" w:cs="Calibri"/>
              </w:rPr>
              <w:t xml:space="preserve"> </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一号制管理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具有维持体检档案号“一号制”的功能，防止同一个人的多次体检、多次结果。</w:t>
            </w:r>
          </w:p>
        </w:tc>
      </w:tr>
      <w:tr w:rsidR="00E3737C">
        <w:trPr>
          <w:trHeight w:val="9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现场相片采集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可在登记现场对非读身份证方式登记的人员进行照片采集，自动查找。</w:t>
            </w:r>
          </w:p>
        </w:tc>
      </w:tr>
      <w:tr w:rsidR="00E3737C">
        <w:trPr>
          <w:trHeight w:val="108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自动批量登记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提供多种批量导入自动登记的功能：包括不限于类似如下方式：</w:t>
            </w:r>
            <w:r>
              <w:rPr>
                <w:rFonts w:ascii="Calibri" w:hAnsi="Calibri" w:cs="宋体" w:hint="eastAsia"/>
              </w:rPr>
              <w:t>1</w:t>
            </w:r>
            <w:r>
              <w:rPr>
                <w:rFonts w:ascii="Calibri" w:hAnsi="Calibri" w:cs="宋体" w:hint="eastAsia"/>
              </w:rPr>
              <w:t>、自动导入功能是从体检单位提供的文档中导入包括不限于体检单位部门结构、体检人员姓名、性别、年龄、分组等信息，并自动进行重名检查和分组性别匹配检查；</w:t>
            </w:r>
            <w:r>
              <w:rPr>
                <w:rFonts w:ascii="Calibri" w:hAnsi="Calibri" w:cs="宋体" w:hint="eastAsia"/>
              </w:rPr>
              <w:t>2</w:t>
            </w:r>
            <w:r>
              <w:rPr>
                <w:rFonts w:ascii="Calibri" w:hAnsi="Calibri" w:cs="宋体" w:hint="eastAsia"/>
              </w:rPr>
              <w:t>、从往年的体检资料中通过匹配增减体检人员进行批量自动导入。</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条码打印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系统可以根据体检套餐的情况打印相应的条码，同时还增加了条码</w:t>
            </w:r>
            <w:r>
              <w:rPr>
                <w:rFonts w:ascii="Calibri" w:hAnsi="Calibri" w:cs="宋体" w:hint="eastAsia"/>
              </w:rPr>
              <w:lastRenderedPageBreak/>
              <w:t>补打系统，以免客户在体检过程中的丢失。</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lastRenderedPageBreak/>
              <w:t>指引单打印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可以根据不同的套餐打印出相应的体检指引单，可到不同科室进行检查</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体检收费管理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根据选择体检套餐的情况，进行明细收费（支持各种收费，现金、微信、会员卡、银行卡、就诊卡、医保等）处理，打印发票。并且能够进行收费处的日结、月结、退费等处理。</w:t>
            </w:r>
          </w:p>
        </w:tc>
      </w:tr>
      <w:tr w:rsidR="00E3737C">
        <w:trPr>
          <w:trHeight w:val="1344"/>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个人、单位收费结算</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具有完善的个人收费功能，包括正常收费、全部退费、项目调整引起的加收</w:t>
            </w:r>
            <w:r>
              <w:rPr>
                <w:rFonts w:ascii="Calibri" w:hAnsi="Calibri" w:cs="Calibri"/>
              </w:rPr>
              <w:t>\</w:t>
            </w:r>
            <w:r>
              <w:rPr>
                <w:rFonts w:ascii="Calibri" w:hAnsi="Calibri" w:cs="宋体" w:hint="eastAsia"/>
              </w:rPr>
              <w:t>退费、发票补打</w:t>
            </w:r>
            <w:r>
              <w:rPr>
                <w:rFonts w:ascii="Calibri" w:hAnsi="Calibri" w:cs="Calibri"/>
              </w:rPr>
              <w:t>\</w:t>
            </w:r>
            <w:r>
              <w:rPr>
                <w:rFonts w:ascii="Calibri" w:hAnsi="Calibri" w:cs="宋体" w:hint="eastAsia"/>
              </w:rPr>
              <w:t>重打；结算时支持套餐打折、总价打折等多种折扣方式；具有完善的收费员日结、收费处日结、收费处月结等财务管理功能</w:t>
            </w:r>
          </w:p>
        </w:tc>
      </w:tr>
      <w:tr w:rsidR="00E3737C">
        <w:trPr>
          <w:trHeight w:val="265"/>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团体结算</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能够统计出多种情况下的体检费用。</w:t>
            </w:r>
          </w:p>
        </w:tc>
      </w:tr>
      <w:tr w:rsidR="00E3737C">
        <w:trPr>
          <w:trHeight w:val="396"/>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收费发票管理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主要用于单位大额结算。发票管理可将其中的部分或单张发票报废或是回收，并可查询发票</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体检加项</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支持各种增加体检项目收费等。</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退费</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支持各种退费，单项退费、全项退费等。</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体检医生诊台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通过条型码扫描及手录查询快速查找到受检人员信息，经过鼠标点击录入科室体检结果，并自动形成科室小结，提供修改、记录复查信息功能。</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复查登记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医生在操作界面，可以根据体检者实际情况，进行复查登记，记录复查项目、时间、原因，生成复查申请供总检医生进行复杂必要性审核。</w:t>
            </w:r>
          </w:p>
        </w:tc>
      </w:tr>
      <w:tr w:rsidR="00E3737C">
        <w:trPr>
          <w:trHeight w:val="317"/>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诊断提醒</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医生在检查时，如发现体检者有异常情况，设置提醒功能</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结果录入</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通过权限管理，可以录入所有体检项目的结果。</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历次结果引用</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增加辅助体检信息，如：身高、体重、</w:t>
            </w:r>
            <w:r>
              <w:rPr>
                <w:rFonts w:ascii="Calibri" w:hAnsi="Calibri" w:cs="Calibri"/>
              </w:rPr>
              <w:t>BM</w:t>
            </w:r>
            <w:r>
              <w:rPr>
                <w:rFonts w:ascii="Calibri" w:hAnsi="Calibri" w:cs="Calibri" w:hint="eastAsia"/>
              </w:rPr>
              <w:t>I</w:t>
            </w:r>
            <w:r>
              <w:rPr>
                <w:rFonts w:ascii="Calibri" w:hAnsi="Calibri" w:cs="宋体" w:hint="eastAsia"/>
              </w:rPr>
              <w:t>（自动计算）、腹围、血压、历年历次结果对比、引用等。</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历次结果横向对比</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科室医生能方便快捷的调出体检者历次体检的结果，可与本次体检的结果进行比对，协助体检医生书写体检小结。</w:t>
            </w:r>
          </w:p>
        </w:tc>
      </w:tr>
      <w:tr w:rsidR="00E3737C">
        <w:trPr>
          <w:trHeight w:val="601"/>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专家词库</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实现医生用词的统一及规范：内置词条不少于</w:t>
            </w:r>
            <w:r>
              <w:rPr>
                <w:rFonts w:ascii="Calibri" w:hAnsi="Calibri" w:cs="Calibri"/>
              </w:rPr>
              <w:t>5000</w:t>
            </w:r>
            <w:r>
              <w:rPr>
                <w:rFonts w:ascii="Calibri" w:hAnsi="Calibri" w:cs="宋体" w:hint="eastAsia"/>
              </w:rPr>
              <w:t>条</w:t>
            </w:r>
            <w:r>
              <w:rPr>
                <w:rFonts w:ascii="Calibri" w:hAnsi="Calibri" w:cs="宋体"/>
                <w:b/>
              </w:rPr>
              <w:t>，</w:t>
            </w:r>
            <w:r>
              <w:rPr>
                <w:rFonts w:ascii="Calibri" w:hAnsi="Calibri" w:cs="宋体" w:hint="eastAsia"/>
              </w:rPr>
              <w:t>普说明体检报告，辅助体检者读懂体检报告。</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常见结果选择</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常见结果选择：支持多选，取消，一键删除等便利性操作。</w:t>
            </w:r>
          </w:p>
        </w:tc>
      </w:tr>
      <w:tr w:rsidR="00E3737C">
        <w:trPr>
          <w:trHeight w:val="81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自动小结、总结</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在检查结果录入时，具有正常结果默认、异常结果选择录入等录入功能。</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检查项目状态标识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同一科室需要完成不同项目时，项目检查状态用不同的符号标识出来。防止项目漏检或者漏保存等情况。</w:t>
            </w:r>
          </w:p>
        </w:tc>
      </w:tr>
      <w:tr w:rsidR="00E3737C">
        <w:trPr>
          <w:trHeight w:val="540"/>
        </w:trPr>
        <w:tc>
          <w:tcPr>
            <w:tcW w:w="1856"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自动设置漏检、设置拒检</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具有检查督办和拒检登记功能，提供多种查询报表，以便查阅未检人员、未检项目：并且可以记录拒检项目。</w:t>
            </w:r>
          </w:p>
        </w:tc>
      </w:tr>
      <w:tr w:rsidR="00E3737C">
        <w:trPr>
          <w:trHeight w:val="270"/>
        </w:trPr>
        <w:tc>
          <w:tcPr>
            <w:tcW w:w="1856" w:type="dxa"/>
            <w:tcBorders>
              <w:bottom w:val="single" w:sz="4" w:space="0" w:color="auto"/>
            </w:tcBorders>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加项</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体检者可通过微信或人工等方式在体检过程中进行加项。</w:t>
            </w:r>
          </w:p>
        </w:tc>
      </w:tr>
      <w:tr w:rsidR="00E3737C">
        <w:trPr>
          <w:trHeight w:val="318"/>
        </w:trPr>
        <w:tc>
          <w:tcPr>
            <w:tcW w:w="1856" w:type="dxa"/>
            <w:tcBorders>
              <w:top w:val="single" w:sz="4" w:space="0" w:color="auto"/>
              <w:bottom w:val="single" w:sz="4" w:space="0" w:color="auto"/>
            </w:tcBorders>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权限设置</w:t>
            </w:r>
          </w:p>
        </w:tc>
        <w:tc>
          <w:tcPr>
            <w:tcW w:w="6107" w:type="dxa"/>
            <w:tcBorders>
              <w:top w:val="single" w:sz="4" w:space="0" w:color="auto"/>
              <w:bottom w:val="single" w:sz="4" w:space="0" w:color="auto"/>
            </w:tcBorders>
            <w:tcMar>
              <w:top w:w="15" w:type="dxa"/>
              <w:left w:w="15" w:type="dxa"/>
              <w:right w:w="15" w:type="dxa"/>
            </w:tcMar>
            <w:vAlign w:val="center"/>
          </w:tcPr>
          <w:p w:rsidR="00E3737C" w:rsidRDefault="004669D8">
            <w:pPr>
              <w:pStyle w:val="a4"/>
              <w:rPr>
                <w:rFonts w:ascii="Calibri" w:hAnsi="Calibri" w:cs="Calibri"/>
              </w:rPr>
            </w:pPr>
            <w:r>
              <w:rPr>
                <w:rFonts w:ascii="Calibri" w:hAnsi="Calibri" w:hint="eastAsia"/>
              </w:rPr>
              <w:t>各检查科室医生只可查询本科室检查信息，无法查询其他科室检查信息；针对</w:t>
            </w:r>
            <w:r>
              <w:rPr>
                <w:rFonts w:ascii="Calibri" w:hAnsi="Calibri" w:cs="Calibri"/>
              </w:rPr>
              <w:t>VIP</w:t>
            </w:r>
            <w:r>
              <w:rPr>
                <w:rFonts w:ascii="Calibri" w:hAnsi="Calibri" w:hint="eastAsia"/>
              </w:rPr>
              <w:t>用户体检结果有保密功能，防止其他人查询。</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主检审核</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自动生成总检综述和建议，提供修改功能，完成总检后增加终审流</w:t>
            </w:r>
            <w:r>
              <w:rPr>
                <w:rFonts w:ascii="Calibri" w:hAnsi="Calibri" w:cs="宋体" w:hint="eastAsia"/>
              </w:rPr>
              <w:lastRenderedPageBreak/>
              <w:t>程管理。</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lastRenderedPageBreak/>
              <w:t>审核质量管理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多级审核（不少于初审、总检、终审三级审核），自由控制各级审核。</w:t>
            </w:r>
          </w:p>
        </w:tc>
      </w:tr>
      <w:tr w:rsidR="00E3737C">
        <w:trPr>
          <w:trHeight w:val="81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总检医生诊台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强大的总检功能、历史结果对比分析：完善的总检功能，能够自动产生综述和建议，可以方便地查询历次的体检结果，可以进行对比分析，可以根据需要单向检查或检验的对比分析；总检医师可根据结果设置直观统计图</w:t>
            </w:r>
            <w:r>
              <w:rPr>
                <w:rFonts w:ascii="Calibri" w:hAnsi="Calibri" w:cs="Calibri"/>
              </w:rPr>
              <w:t>(</w:t>
            </w:r>
            <w:r>
              <w:rPr>
                <w:rFonts w:ascii="Calibri" w:hAnsi="Calibri" w:cs="宋体" w:hint="eastAsia"/>
              </w:rPr>
              <w:t>柱状图、饼状图等常见统计图或表格</w:t>
            </w:r>
            <w:r>
              <w:rPr>
                <w:rFonts w:ascii="Calibri" w:hAnsi="Calibri" w:cs="Calibri"/>
              </w:rPr>
              <w:t>)</w:t>
            </w:r>
          </w:p>
        </w:tc>
      </w:tr>
      <w:tr w:rsidR="00E3737C">
        <w:trPr>
          <w:trHeight w:val="364"/>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撤销和重做</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具有完备的总检撤销和重做功能，</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报告管理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可对体检报告的格式、排版、封面进行修改、编辑、新增，并有多套标准模块。</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报告审核</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各科室具备报告审核功能</w:t>
            </w:r>
          </w:p>
        </w:tc>
      </w:tr>
      <w:tr w:rsidR="00E3737C">
        <w:trPr>
          <w:trHeight w:val="81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报告打印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在体检报告打印界面能查看每一份报告当前的状态，用不同的颜色区分，未打印的报告有自动提醒功能。</w:t>
            </w:r>
          </w:p>
        </w:tc>
      </w:tr>
      <w:tr w:rsidR="00E3737C">
        <w:trPr>
          <w:trHeight w:val="468"/>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体检报告支持导出</w:t>
            </w:r>
            <w:r>
              <w:rPr>
                <w:rFonts w:ascii="Calibri" w:hAnsi="Calibri" w:cs="Calibri" w:hint="eastAsia"/>
              </w:rPr>
              <w:t>功能</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能够将个人、团体体检结果导出电子文档；</w:t>
            </w:r>
          </w:p>
        </w:tc>
      </w:tr>
      <w:tr w:rsidR="00E3737C">
        <w:trPr>
          <w:trHeight w:val="392"/>
        </w:trPr>
        <w:tc>
          <w:tcPr>
            <w:tcW w:w="1856"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提供多种线上查询体检报告方式</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提供网站、微信公众号查询体检报告。</w:t>
            </w:r>
          </w:p>
        </w:tc>
      </w:tr>
      <w:tr w:rsidR="00E3737C">
        <w:trPr>
          <w:trHeight w:val="312"/>
        </w:trPr>
        <w:tc>
          <w:tcPr>
            <w:tcW w:w="1856" w:type="dxa"/>
            <w:vMerge w:val="restart"/>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危机值管理</w:t>
            </w:r>
          </w:p>
        </w:tc>
        <w:tc>
          <w:tcPr>
            <w:tcW w:w="6107" w:type="dxa"/>
            <w:vMerge w:val="restart"/>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提供全面的危机值解决方案。检查科室医生可根据本科检查项目进行危机值提醒设置</w:t>
            </w:r>
            <w:r>
              <w:rPr>
                <w:rFonts w:ascii="Calibri" w:hAnsi="Calibri" w:cs="Calibri"/>
              </w:rPr>
              <w:t>，</w:t>
            </w:r>
            <w:r>
              <w:rPr>
                <w:rFonts w:ascii="Calibri" w:hAnsi="Calibri" w:cs="宋体" w:hint="eastAsia"/>
              </w:rPr>
              <w:t>达到危机值的提醒、预警、跟踪、处理、统计等。</w:t>
            </w:r>
          </w:p>
        </w:tc>
      </w:tr>
      <w:tr w:rsidR="00E3737C">
        <w:trPr>
          <w:trHeight w:val="312"/>
        </w:trPr>
        <w:tc>
          <w:tcPr>
            <w:tcW w:w="1856" w:type="dxa"/>
            <w:vMerge/>
            <w:noWrap/>
            <w:tcMar>
              <w:top w:w="15" w:type="dxa"/>
              <w:left w:w="15" w:type="dxa"/>
              <w:right w:w="15" w:type="dxa"/>
            </w:tcMar>
            <w:vAlign w:val="center"/>
          </w:tcPr>
          <w:p w:rsidR="00E3737C" w:rsidRDefault="00E3737C">
            <w:pPr>
              <w:rPr>
                <w:rFonts w:ascii="Calibri" w:hAnsi="Calibri" w:cs="Calibri"/>
              </w:rPr>
            </w:pPr>
          </w:p>
        </w:tc>
        <w:tc>
          <w:tcPr>
            <w:tcW w:w="6107" w:type="dxa"/>
            <w:vMerge/>
            <w:tcMar>
              <w:top w:w="15" w:type="dxa"/>
              <w:left w:w="15" w:type="dxa"/>
              <w:right w:w="15" w:type="dxa"/>
            </w:tcMar>
            <w:vAlign w:val="center"/>
          </w:tcPr>
          <w:p w:rsidR="00E3737C" w:rsidRDefault="00E3737C">
            <w:pPr>
              <w:rPr>
                <w:rFonts w:ascii="Calibri" w:hAnsi="Calibri" w:cs="Calibri"/>
              </w:rPr>
            </w:pP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统计报表</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自定义报表统计包含但不限于个人体检费用统计、项目金额数量统计、团体收费统计、单位体检费用统计，收费明细统计。前台常用统计日常报表、团检统计、团体报告、历年体检统计分析</w:t>
            </w:r>
          </w:p>
        </w:tc>
      </w:tr>
      <w:tr w:rsidR="00E3737C">
        <w:trPr>
          <w:trHeight w:val="569"/>
        </w:trPr>
        <w:tc>
          <w:tcPr>
            <w:tcW w:w="1856" w:type="dxa"/>
            <w:tcBorders>
              <w:bottom w:val="single" w:sz="4" w:space="0" w:color="auto"/>
            </w:tcBorders>
            <w:noWrap/>
            <w:tcMar>
              <w:top w:w="15" w:type="dxa"/>
              <w:left w:w="15" w:type="dxa"/>
              <w:right w:w="15" w:type="dxa"/>
            </w:tcMar>
            <w:vAlign w:val="center"/>
          </w:tcPr>
          <w:p w:rsidR="00E3737C" w:rsidRDefault="004669D8">
            <w:pPr>
              <w:rPr>
                <w:rFonts w:ascii="Calibri" w:hAnsi="Calibri" w:cs="Calibri"/>
              </w:rPr>
            </w:pPr>
            <w:r>
              <w:rPr>
                <w:rFonts w:cs="宋体" w:hint="eastAsia"/>
              </w:rPr>
              <w:t>阳性统计</w:t>
            </w:r>
          </w:p>
        </w:tc>
        <w:tc>
          <w:tcPr>
            <w:tcW w:w="6107" w:type="dxa"/>
            <w:tcBorders>
              <w:bottom w:val="single" w:sz="4" w:space="0" w:color="auto"/>
            </w:tcBorders>
            <w:tcMar>
              <w:top w:w="15" w:type="dxa"/>
              <w:left w:w="15" w:type="dxa"/>
              <w:right w:w="15" w:type="dxa"/>
            </w:tcMar>
            <w:vAlign w:val="center"/>
          </w:tcPr>
          <w:p w:rsidR="00E3737C" w:rsidRDefault="004669D8">
            <w:r>
              <w:rPr>
                <w:rFonts w:ascii="Calibri" w:hAnsi="Calibri" w:cs="宋体" w:hint="eastAsia"/>
              </w:rPr>
              <w:t>普通科室小项阳性指标统计、检验小项阳性指标统计、影像科室检查统计、普通科室小结统计、疾病</w:t>
            </w:r>
            <w:r>
              <w:rPr>
                <w:rFonts w:ascii="Calibri" w:hAnsi="Calibri" w:cs="Calibri"/>
              </w:rPr>
              <w:t>/</w:t>
            </w:r>
            <w:r>
              <w:rPr>
                <w:rFonts w:ascii="Calibri" w:hAnsi="Calibri" w:cs="宋体" w:hint="eastAsia"/>
              </w:rPr>
              <w:t>阳性检出统计。</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支持多种体检类型</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能够同时兼容老年人健康体检、干部健康体检、普通人健康体检、证件体检、儿童健康体检、妇女病普查、计划生育体检等多种体检类型。</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数据备份</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具有稳定的数据库备份和恢复功能。</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人员类型维护</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设置护士、医生、总检、收费等人员类型，并分配管理权限。</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科室管理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支持科室不限数量设置，同类科室可分为普通科室、</w:t>
            </w:r>
            <w:r>
              <w:rPr>
                <w:rFonts w:ascii="Calibri" w:hAnsi="Calibri" w:cs="Calibri"/>
              </w:rPr>
              <w:t xml:space="preserve">VIP </w:t>
            </w:r>
            <w:r>
              <w:rPr>
                <w:rFonts w:ascii="Calibri" w:hAnsi="Calibri" w:cs="宋体" w:hint="eastAsia"/>
              </w:rPr>
              <w:t>科室等。</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报告样本管理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支持普通报告、公务员报告、入职体检报告等。</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样本分类设置</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采血、便检、妇科采样等分类。</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收费项目管理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价格、折扣、最低折扣权限、项目组合等。</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体检套餐管理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支持各种套餐设置和分类，按年龄、性别、职位等设定相关套餐。</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检查项目管理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各检查科室项目的维护、修改、删除、添加等功能。</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数据字典管理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常用的后台维护功能放到了数据字典里面，用户可根据实际情况灵活配置，修改。</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数据查询</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提供模糊查询方式。并提供多种格式导出功能</w:t>
            </w:r>
          </w:p>
        </w:tc>
      </w:tr>
      <w:tr w:rsidR="00E3737C">
        <w:trPr>
          <w:trHeight w:val="335"/>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复诊查询模块</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各医生诊台操作界面均设置了复查信息功能，并在总检医生诊台再次设置了复查审核确认功能。可在报表统计中进行统一查询，生成相关报表。方便体检中心下一步开展检后服务。</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lastRenderedPageBreak/>
              <w:t>多媒体查询功能</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提供自助查询的功能，方便体检人员自助查询套餐信息、体检结果信息等。</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自动防止漏检、设置拒检</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具有检查督办和拒检登记功能，提供多种查询报表，以便查阅未检人员、未检项目；并且可以记录拒检项目。</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健康证办理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从系统中找出体检合格的需要办理健康证的人员，为其办理健康证</w:t>
            </w:r>
            <w:r>
              <w:rPr>
                <w:rFonts w:ascii="Calibri" w:hAnsi="Calibri" w:cs="宋体"/>
              </w:rPr>
              <w:t>，</w:t>
            </w:r>
            <w:r>
              <w:rPr>
                <w:rFonts w:ascii="Calibri" w:hAnsi="Calibri" w:cs="宋体" w:hint="eastAsia"/>
              </w:rPr>
              <w:t>实现制卡，出具健康证。</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体检卡模块</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提供各种体检卡、现金卡、充值卡等各种卡类的办理，对</w:t>
            </w:r>
            <w:r>
              <w:rPr>
                <w:rFonts w:ascii="Calibri" w:hAnsi="Calibri" w:cs="Calibri"/>
              </w:rPr>
              <w:t xml:space="preserve"> VIP </w:t>
            </w:r>
            <w:r>
              <w:rPr>
                <w:rFonts w:ascii="Calibri" w:hAnsi="Calibri" w:cs="宋体" w:hint="eastAsia"/>
              </w:rPr>
              <w:t>会员卡</w:t>
            </w:r>
            <w:r>
              <w:rPr>
                <w:rFonts w:ascii="Calibri" w:hAnsi="Calibri" w:cs="宋体"/>
              </w:rPr>
              <w:t>，</w:t>
            </w:r>
            <w:r>
              <w:rPr>
                <w:rFonts w:ascii="Calibri" w:hAnsi="Calibri" w:cs="宋体" w:hint="eastAsia"/>
              </w:rPr>
              <w:t>进行全面的信息收集和管理</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套餐选择</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在后台可以对自助机首页的展示套餐进行管理，根据机构的情况展示热门套餐，方便客户进行体检选择，能有效帮助客户快速筛选出符合自身需求的套餐，节省体检时间；</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项目说明</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自助机上任何项目都可以查看项目的详细说明，方便客户了解体检项目，节省人工咨询时间；</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个性化定制</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自助机支持套餐的个性化定制，可以全部项目自主选择，也可以在机构原有套餐下进行增删操作，使客户在选择体检项目上具有更多的主观能动性；</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打印功能</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自助机为客户提供了个人与团检指引单打印功能，用户可以利用身份证扫描或者输入券码来进行自助打印，够有效的降低机构业务压力，减少客户的等待时间，提高机构的体检效率；</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支付功能</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自助机支持多种线上支付方式，给客户提供了多样化的支付环境。</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短信发布平台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在体检之前，根据受检者制定套餐的不同发送相应的体检注意事项，、且能够广泛支持短信在到检欢迎通知、复查通知、体检报告领取通知、体检结果发布、节日祝福、健康科普教育中的应用，通过国际互联网短信网关稳定地收发短信。</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批量导入</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批量导入职工信息，建立电子健康档案：职业病体检软件可以批量导入企业职工信息，包括但不限于基本信息、职业史、病史、职业危险因素等</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自动推荐必检项目</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根据职业有害因素和职业类别，自动推荐必检项目。</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内置全面职业病病症及数据标准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职业病体检软件应符合国家标准</w:t>
            </w:r>
            <w:r>
              <w:rPr>
                <w:rFonts w:ascii="Calibri" w:hAnsi="Calibri" w:cs="Calibri"/>
              </w:rPr>
              <w:t>GBZ188-2014</w:t>
            </w:r>
            <w:r>
              <w:rPr>
                <w:rFonts w:ascii="Calibri" w:hAnsi="Calibri" w:cs="宋体" w:hint="eastAsia"/>
              </w:rPr>
              <w:t>，内置全面的职业病病征及数据标准，可根据中心情况自定义修改维护。</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危急值预警提醒</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职业病体检软件能智能判断职业病危急值，发出预警提醒信息，支持历次结果对比分析，</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报表功能</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职业病体检软件可提供多类型报告模板，如个人体检报告、职业病团体检查报告、复查通知书、职业病诊断证明书等。</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基本信息</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职业病的基本信息录入、包括但不限于职业史、既往病史、月经史、生育史、烟酒史。</w:t>
            </w:r>
          </w:p>
        </w:tc>
      </w:tr>
      <w:tr w:rsidR="00E3737C">
        <w:trPr>
          <w:trHeight w:val="509"/>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诊断证明书</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针对诊断证明书输入基本信息。</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保存档案</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保存基本信息，问诊，诊断证明书录入的内容评价</w:t>
            </w:r>
            <w:r>
              <w:rPr>
                <w:rFonts w:ascii="Calibri" w:hAnsi="Calibri" w:cs="Calibri"/>
              </w:rPr>
              <w:t>-</w:t>
            </w:r>
            <w:r>
              <w:rPr>
                <w:rFonts w:ascii="Calibri" w:hAnsi="Calibri" w:cs="宋体" w:hint="eastAsia"/>
              </w:rPr>
              <w:t>明细结果，显示对应体检人员的体检项目明细结果值。</w:t>
            </w:r>
            <w:r>
              <w:rPr>
                <w:rFonts w:ascii="Calibri" w:hAnsi="Calibri" w:cs="Calibri"/>
              </w:rPr>
              <w:t xml:space="preserve"> </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职业体检评价</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职业病评价，检查结果显示组合项目检查小结，结论建议、录入诊</w:t>
            </w:r>
            <w:r>
              <w:rPr>
                <w:rFonts w:ascii="Calibri" w:hAnsi="Calibri" w:cs="宋体" w:hint="eastAsia"/>
              </w:rPr>
              <w:lastRenderedPageBreak/>
              <w:t>断结论。</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lastRenderedPageBreak/>
              <w:t>人证识别</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前台通过双目认证摄像头采集体检者相片，对比摄像头采集人员相片与身份证相片是否一致，医生诊台界面通过人证识别自助人脸识别判断；</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职业病微信移动端</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通过体检系统导入的基本信息，体检者可以通过微信公众号填写病史等基本信息，通过问卷调查形式获取体检者症状信息，移动端签字提交，重点症状高亮提醒，录入后保存，医生端后台审核。</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体检报告管理功能</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可根据需要生成职业卫生体检人员的健康检查表、各类化验单等，提供符合规范要求的《职业健康检查表》、《放射工作人员健康检查表》等各种类型的报告。</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完善的统计分析功能</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完善的统计分析功能，全面分析职业健康监护工作。</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自动采集信息</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通过身份证读卡器，实现劳动者基本信息自动采集。实现与各类检验检测仪器的无缝对接</w:t>
            </w:r>
          </w:p>
        </w:tc>
      </w:tr>
      <w:tr w:rsidR="00E3737C">
        <w:trPr>
          <w:trHeight w:val="344"/>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支持批量打印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职业病个人体检报告打印，支持批量打印。</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对接第三方系统</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支持与医院</w:t>
            </w:r>
            <w:r>
              <w:rPr>
                <w:rFonts w:ascii="Calibri" w:hAnsi="Calibri" w:cs="Calibri"/>
              </w:rPr>
              <w:t>HIS</w:t>
            </w:r>
            <w:r>
              <w:rPr>
                <w:rFonts w:ascii="Calibri" w:hAnsi="Calibri" w:cs="宋体" w:hint="eastAsia"/>
              </w:rPr>
              <w:t>、</w:t>
            </w:r>
            <w:r>
              <w:rPr>
                <w:rFonts w:ascii="Calibri" w:hAnsi="Calibri" w:cs="Calibri"/>
              </w:rPr>
              <w:t>LIS</w:t>
            </w:r>
            <w:r>
              <w:rPr>
                <w:rFonts w:ascii="Calibri" w:hAnsi="Calibri" w:cs="宋体" w:hint="eastAsia"/>
              </w:rPr>
              <w:t>、</w:t>
            </w:r>
            <w:r>
              <w:rPr>
                <w:rFonts w:ascii="Calibri" w:hAnsi="Calibri" w:cs="Calibri"/>
              </w:rPr>
              <w:t>PACS</w:t>
            </w:r>
            <w:r>
              <w:rPr>
                <w:rFonts w:ascii="Calibri" w:hAnsi="Calibri" w:cs="宋体" w:hint="eastAsia"/>
              </w:rPr>
              <w:t>、心电网络、病理系统无缝对接，并提供相应的详细接口说明文档。</w:t>
            </w:r>
            <w:r w:rsidR="001D0734" w:rsidRPr="001D0734">
              <w:rPr>
                <w:rFonts w:ascii="Calibri" w:hAnsi="Calibri" w:cs="宋体" w:hint="eastAsia"/>
                <w:color w:val="FF0000"/>
              </w:rPr>
              <w:t>与</w:t>
            </w:r>
            <w:r w:rsidR="001D0734">
              <w:rPr>
                <w:rFonts w:ascii="Calibri" w:hAnsi="Calibri" w:cs="宋体" w:hint="eastAsia"/>
                <w:color w:val="FF0000"/>
              </w:rPr>
              <w:t>省</w:t>
            </w:r>
            <w:r w:rsidR="001D0734">
              <w:rPr>
                <w:rFonts w:ascii="Calibri" w:hAnsi="Calibri" w:cs="宋体"/>
                <w:color w:val="FF0000"/>
              </w:rPr>
              <w:t>、</w:t>
            </w:r>
            <w:bookmarkStart w:id="1" w:name="_GoBack"/>
            <w:bookmarkEnd w:id="1"/>
            <w:r w:rsidR="001D0734">
              <w:rPr>
                <w:rFonts w:ascii="Calibri" w:hAnsi="Calibri" w:cs="宋体" w:hint="eastAsia"/>
                <w:color w:val="FF0000"/>
              </w:rPr>
              <w:t>市</w:t>
            </w:r>
            <w:r w:rsidR="001D0734" w:rsidRPr="001D0734">
              <w:rPr>
                <w:rFonts w:ascii="Calibri" w:hAnsi="Calibri" w:cs="宋体" w:hint="eastAsia"/>
                <w:color w:val="FF0000"/>
              </w:rPr>
              <w:t>卫健委信息</w:t>
            </w:r>
            <w:r w:rsidR="001D0734" w:rsidRPr="001D0734">
              <w:rPr>
                <w:rFonts w:ascii="Calibri" w:hAnsi="Calibri" w:cs="宋体"/>
                <w:color w:val="FF0000"/>
              </w:rPr>
              <w:t>平台</w:t>
            </w:r>
            <w:r w:rsidR="001D0734" w:rsidRPr="001D0734">
              <w:rPr>
                <w:rFonts w:ascii="Calibri" w:hAnsi="Calibri" w:cs="宋体" w:hint="eastAsia"/>
                <w:color w:val="FF0000"/>
              </w:rPr>
              <w:t>对接</w:t>
            </w:r>
            <w:r w:rsidR="001D0734" w:rsidRPr="001D0734">
              <w:rPr>
                <w:rFonts w:ascii="Calibri" w:hAnsi="Calibri" w:cs="宋体"/>
                <w:color w:val="FF0000"/>
              </w:rPr>
              <w:t>及数据上传</w:t>
            </w:r>
            <w:r w:rsidR="001D0734">
              <w:rPr>
                <w:rFonts w:ascii="Calibri" w:hAnsi="Calibri" w:cs="宋体"/>
              </w:rPr>
              <w:t>，</w:t>
            </w:r>
            <w:r>
              <w:rPr>
                <w:rFonts w:ascii="Calibri" w:hAnsi="Calibri" w:cs="宋体" w:hint="eastAsia"/>
              </w:rPr>
              <w:t>院方积极协调接口公司配合接口的工作开展。</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运营数据中心</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根据院方需求提供运营数据中心的接口，可被第三方调用。</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体检数据中心</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根据国家相关标准或院方要求集成体检数据中心，并可被第三方调用，相关信息可嵌入医院官方小程序与官方微信公众号平台，实现体检数据与全民健康信息平台的对接，实现体检人建档，体检报告、体检影像等信息自动上传至健康平台。</w:t>
            </w:r>
          </w:p>
        </w:tc>
      </w:tr>
      <w:tr w:rsidR="00E3737C">
        <w:trPr>
          <w:trHeight w:val="27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与职业病数据上传平台对接</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根据要求与职业病数据上传平台对接，实现职业病体检数据的自动上传。</w:t>
            </w:r>
          </w:p>
        </w:tc>
      </w:tr>
      <w:tr w:rsidR="00E3737C">
        <w:trPr>
          <w:trHeight w:val="438"/>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仪器接口</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承诺免费将体检中心的所有非标准仪器接入体检系统</w:t>
            </w:r>
          </w:p>
        </w:tc>
      </w:tr>
      <w:tr w:rsidR="00E3737C">
        <w:trPr>
          <w:trHeight w:val="685"/>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外出体检系统无缝对接</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外出体检系统与院内系统数据共享，设备接口无缝对接，外检数据实时回传，体检报告统一管理</w:t>
            </w:r>
          </w:p>
        </w:tc>
      </w:tr>
      <w:tr w:rsidR="00E3737C">
        <w:trPr>
          <w:trHeight w:val="398"/>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外检联网</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支持外检工作站联网使用，实现数据共享。</w:t>
            </w:r>
          </w:p>
        </w:tc>
      </w:tr>
      <w:tr w:rsidR="00E3737C">
        <w:trPr>
          <w:trHeight w:val="39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数据回传</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外检数据无缝回传到体检中心内部。</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统一管理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建立完整规范的体检报告，导入院内数据库，院内、院外体检报告统一管理。</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一体化管理</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中医体检过程及结果可与普通健康体检系统融合，简化中医体检管理流程。</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中医体质辨识报告</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在将中医体质辨识调查问卷中的所有问题录入完毕，点击保存档案后，系统将自动计算出</w:t>
            </w:r>
            <w:r>
              <w:rPr>
                <w:rFonts w:ascii="Calibri" w:hAnsi="Calibri" w:cs="Calibri"/>
              </w:rPr>
              <w:t>9</w:t>
            </w:r>
            <w:r>
              <w:rPr>
                <w:rFonts w:ascii="Calibri" w:hAnsi="Calibri" w:cs="宋体" w:hint="eastAsia"/>
              </w:rPr>
              <w:t>种体质的得分以及该人员最终的体质结果，通过基本信息可以查看该人员体质结果生成体质报告。</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数据存储</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可存储体质档案数据，具有统计分析功能，给予中医诊断建议。</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中医查体调查登记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包括中医查体登记</w:t>
            </w:r>
            <w:r>
              <w:rPr>
                <w:rFonts w:ascii="Calibri" w:hAnsi="Calibri" w:cs="Calibri"/>
              </w:rPr>
              <w:t>.</w:t>
            </w:r>
            <w:r>
              <w:rPr>
                <w:rFonts w:ascii="Calibri" w:hAnsi="Calibri" w:cs="宋体" w:hint="eastAsia"/>
              </w:rPr>
              <w:t>中医体质辨识调查问卷录入和生成体质结果数据三个主要功能，适用于同一或多个操作员完成登记和录入操作的</w:t>
            </w:r>
            <w:r>
              <w:rPr>
                <w:rFonts w:ascii="Calibri" w:hAnsi="Calibri" w:cs="宋体" w:hint="eastAsia"/>
              </w:rPr>
              <w:lastRenderedPageBreak/>
              <w:t>情况。</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lastRenderedPageBreak/>
              <w:t>打印调查空表</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打印出的调查问卷发给体检人员填写问题，完成后交给体检中心。</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问卷录入</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支持将体检人员填写好的中医体质辨识调查问卷录入系统。</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中医体检医生诊台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中医体质辨识调查问卷生成的结果自动传到中医诊台。医生对体检人员进行望、闻、问、切诊断，结合以上中医体质辨识问卷体质结果最终得出该体检人员的体质结果，录入小结。</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总检医生诊台</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根据体检小结，结合系统维护的诊断建议，生成综述建议。</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体质测评结果统计</w:t>
            </w:r>
          </w:p>
        </w:tc>
        <w:tc>
          <w:tcPr>
            <w:tcW w:w="6107" w:type="dxa"/>
            <w:tcMar>
              <w:top w:w="15" w:type="dxa"/>
              <w:left w:w="15" w:type="dxa"/>
              <w:right w:w="15" w:type="dxa"/>
            </w:tcMar>
            <w:vAlign w:val="center"/>
          </w:tcPr>
          <w:p w:rsidR="00E3737C" w:rsidRDefault="004669D8">
            <w:pPr>
              <w:rPr>
                <w:rFonts w:ascii="Calibri" w:hAnsi="Calibri" w:cs="Calibri"/>
              </w:rPr>
            </w:pPr>
            <w:r>
              <w:rPr>
                <w:rFonts w:ascii="Calibri" w:hAnsi="Calibri" w:cs="宋体" w:hint="eastAsia"/>
              </w:rPr>
              <w:t>主要实现对中医体检人员的录入中医体质辨识调查问卷信息体质结果生成体质测评结果统计功能。</w:t>
            </w:r>
          </w:p>
        </w:tc>
      </w:tr>
      <w:tr w:rsidR="00E3737C">
        <w:trPr>
          <w:trHeight w:val="540"/>
        </w:trPr>
        <w:tc>
          <w:tcPr>
            <w:tcW w:w="1856" w:type="dxa"/>
            <w:noWrap/>
            <w:tcMar>
              <w:top w:w="15" w:type="dxa"/>
              <w:left w:w="15" w:type="dxa"/>
              <w:right w:w="15" w:type="dxa"/>
            </w:tcMar>
            <w:vAlign w:val="center"/>
          </w:tcPr>
          <w:p w:rsidR="00E3737C" w:rsidRDefault="004669D8">
            <w:pPr>
              <w:rPr>
                <w:rFonts w:ascii="Calibri" w:hAnsi="Calibri" w:cs="宋体"/>
              </w:rPr>
            </w:pPr>
            <w:r>
              <w:rPr>
                <w:rFonts w:ascii="宋体" w:hAnsi="宋体" w:cs="微软雅黑" w:hint="eastAsia"/>
              </w:rPr>
              <w:t>检后健康管理系统</w:t>
            </w:r>
          </w:p>
        </w:tc>
        <w:tc>
          <w:tcPr>
            <w:tcW w:w="6107" w:type="dxa"/>
            <w:tcMar>
              <w:top w:w="15" w:type="dxa"/>
              <w:left w:w="15" w:type="dxa"/>
              <w:right w:w="15" w:type="dxa"/>
            </w:tcMar>
            <w:vAlign w:val="center"/>
          </w:tcPr>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持按照慢病种类的分类方式，有文字诊断、数值诊断预警功能。</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疾病分类：支持各种疾病检索、添加、编辑、删除操作；</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通知管理：具有体检报告查询模板、问卷调查短信模板、评估报告短信模板、重置密码短信模板、慢病通知短信模版，复查通知短信模板、各类模板可编辑修改并保有</w:t>
            </w:r>
            <w:hyperlink r:id="rId8" w:history="1">
              <w:r>
                <w:rPr>
                  <w:rFonts w:asciiTheme="minorEastAsia" w:eastAsiaTheme="minorEastAsia" w:hAnsiTheme="minorEastAsia" w:cs="微软雅黑" w:hint="eastAsia"/>
                </w:rPr>
                <w:t>短信发送记录</w:t>
              </w:r>
            </w:hyperlink>
            <w:r>
              <w:rPr>
                <w:rFonts w:asciiTheme="minorEastAsia" w:eastAsiaTheme="minorEastAsia" w:hAnsiTheme="minorEastAsia" w:cs="微软雅黑" w:hint="eastAsia"/>
              </w:rPr>
              <w:t>也可以重新发送短信；也支持微信推送</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健康评估管理：依照国家慢病管理的三级预防体系，采用科学、准确、适合中国人群的健康</w:t>
            </w:r>
            <w:r>
              <w:rPr>
                <w:rFonts w:asciiTheme="minorEastAsia" w:eastAsiaTheme="minorEastAsia" w:hAnsiTheme="minorEastAsia" w:cs="微软雅黑"/>
              </w:rPr>
              <w:t>/</w:t>
            </w:r>
            <w:r>
              <w:rPr>
                <w:rFonts w:asciiTheme="minorEastAsia" w:eastAsiaTheme="minorEastAsia" w:hAnsiTheme="minorEastAsia" w:cs="微软雅黑" w:hint="eastAsia"/>
              </w:rPr>
              <w:t>疾病风险评估模型，提供包括一级预防、二级预防、三级预防的递进式健康风险评估服务。</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问卷管理：支持自定义问卷，问卷调查过程管理、问卷结果管理、问卷结果分析统计，具有问卷查看、下载预览；</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慢病管理：慢病管理是针对慢病的健康管理，其流程和逻辑类似普通的健康管理，也是首先制定慢病管理计划，然后制定干预计划，再实施干预。慢病管理的维度也是科普教育、连续监测、药物治疗、合理运动、均衡膳食。</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慢病档案管理：通过检索功能可以从把客户的健康档案中添加到慢病档案，具有慢病情况通知及慢病标签分类功能；</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制定干预计划：</w:t>
            </w:r>
            <w:r>
              <w:rPr>
                <w:rFonts w:asciiTheme="minorEastAsia" w:eastAsiaTheme="minorEastAsia" w:hAnsiTheme="minorEastAsia" w:hint="eastAsia"/>
              </w:rPr>
              <w:t>支</w:t>
            </w:r>
            <w:r>
              <w:rPr>
                <w:rFonts w:asciiTheme="minorEastAsia" w:eastAsiaTheme="minorEastAsia" w:hAnsiTheme="minorEastAsia" w:cs="微软雅黑" w:hint="eastAsia"/>
              </w:rPr>
              <w:t>持检索添加客户，批量导入计划、添加单项计划、批量删除、模板另存为功能；</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待办干预列表：支持干预任务的提醒、批量执行或删除操作、干预方式、干预状态展示；</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lastRenderedPageBreak/>
              <w:t>历史干预记录：支持记录已经执行的健康干预过程，了解以为干预情况，实现健康管理可追溯；</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慢病类型设置：支持项目诊断算法，也支持包含诊断算法进行添加慢病标签；</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干预方式设置：支持设置添加编辑各类干预方式邮件、线上直播、线下活动、随访、电话、微信、短信；</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干预模板管理：支持自定义添加干预模板、</w:t>
            </w:r>
            <w:r>
              <w:rPr>
                <w:rFonts w:asciiTheme="minorEastAsia" w:eastAsiaTheme="minorEastAsia" w:hAnsiTheme="minorEastAsia" w:cs="微软雅黑"/>
              </w:rPr>
              <w:t>Excel</w:t>
            </w:r>
            <w:r>
              <w:rPr>
                <w:rFonts w:asciiTheme="minorEastAsia" w:eastAsiaTheme="minorEastAsia" w:hAnsiTheme="minorEastAsia" w:cs="微软雅黑" w:hint="eastAsia"/>
              </w:rPr>
              <w:t>导入干预模板，内置丰富的各类慢病基础模板；</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随访管理：在健康管理计划的指导下，对每个管理对象进行一对一的个性化随访，推送健康教育信息、监测健康数据、提醒按时服药、提醒和督促均衡饮食和合理运动，记录干预效果。</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个人健康管理：个人健康管理平台目前以微信公众号为载体，使客户在移动端就可以查看体检报告，进行健康风险评估问卷的填写，查看健康风险评估报告以及查看健康管理师针对其健康状况制定的健康干预计划、物联网数据查阅、在线咨询、随访回复；</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系统技术：健康管理系统主平台采用</w:t>
            </w:r>
            <w:r>
              <w:rPr>
                <w:rFonts w:asciiTheme="minorEastAsia" w:eastAsiaTheme="minorEastAsia" w:hAnsiTheme="minorEastAsia" w:cs="微软雅黑"/>
              </w:rPr>
              <w:t>B/S</w:t>
            </w:r>
            <w:r>
              <w:rPr>
                <w:rFonts w:asciiTheme="minorEastAsia" w:eastAsiaTheme="minorEastAsia" w:hAnsiTheme="minorEastAsia" w:cs="微软雅黑" w:hint="eastAsia"/>
              </w:rPr>
              <w:t>架构、支持本地化部署和云平台远程集中部署；</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统计管理：支持各类异常数据、疾病等进行统计，也支持对建档量、管理量、干预量的统计；</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定制化系统：支持按照体检中心需求进行定制化开发，确保系统符合体检中心个性化的业务需求；</w:t>
            </w:r>
          </w:p>
          <w:p w:rsidR="00E3737C" w:rsidRDefault="004669D8">
            <w:pPr>
              <w:pStyle w:val="aa"/>
              <w:numPr>
                <w:ilvl w:val="0"/>
                <w:numId w:val="7"/>
              </w:numPr>
              <w:spacing w:line="360" w:lineRule="auto"/>
              <w:ind w:firstLineChars="0"/>
              <w:rPr>
                <w:rFonts w:asciiTheme="minorEastAsia" w:eastAsiaTheme="minorEastAsia" w:hAnsiTheme="minorEastAsia" w:cs="微软雅黑"/>
              </w:rPr>
            </w:pPr>
            <w:r>
              <w:rPr>
                <w:rFonts w:asciiTheme="minorEastAsia" w:eastAsiaTheme="minorEastAsia" w:hAnsiTheme="minorEastAsia" w:cs="微软雅黑" w:hint="eastAsia"/>
              </w:rPr>
              <w:t>具备衔接</w:t>
            </w:r>
            <w:r>
              <w:rPr>
                <w:rFonts w:asciiTheme="minorEastAsia" w:eastAsiaTheme="minorEastAsia" w:hAnsiTheme="minorEastAsia" w:cs="微软雅黑"/>
              </w:rPr>
              <w:t>CT</w:t>
            </w:r>
            <w:r>
              <w:rPr>
                <w:rFonts w:asciiTheme="minorEastAsia" w:eastAsiaTheme="minorEastAsia" w:hAnsiTheme="minorEastAsia" w:cs="微软雅黑" w:hint="eastAsia"/>
              </w:rPr>
              <w:t>、胃肠镜系统、碳</w:t>
            </w:r>
            <w:r>
              <w:rPr>
                <w:rFonts w:asciiTheme="minorEastAsia" w:eastAsiaTheme="minorEastAsia" w:hAnsiTheme="minorEastAsia" w:cs="微软雅黑"/>
              </w:rPr>
              <w:t>13</w:t>
            </w:r>
            <w:r>
              <w:rPr>
                <w:rFonts w:asciiTheme="minorEastAsia" w:eastAsiaTheme="minorEastAsia" w:hAnsiTheme="minorEastAsia" w:cs="微软雅黑" w:hint="eastAsia"/>
              </w:rPr>
              <w:t>、</w:t>
            </w:r>
            <w:r>
              <w:rPr>
                <w:rFonts w:asciiTheme="minorEastAsia" w:eastAsiaTheme="minorEastAsia" w:hAnsiTheme="minorEastAsia" w:cs="微软雅黑"/>
              </w:rPr>
              <w:t>14</w:t>
            </w:r>
            <w:r>
              <w:rPr>
                <w:rFonts w:asciiTheme="minorEastAsia" w:eastAsiaTheme="minorEastAsia" w:hAnsiTheme="minorEastAsia" w:cs="微软雅黑" w:hint="eastAsia"/>
              </w:rPr>
              <w:t>呼气实验设备端口，总检医师可以随时查阅相关技能科室报告，进行总检。</w:t>
            </w:r>
          </w:p>
          <w:p w:rsidR="00E3737C" w:rsidRDefault="004669D8">
            <w:pPr>
              <w:pStyle w:val="aa"/>
              <w:numPr>
                <w:ilvl w:val="0"/>
                <w:numId w:val="7"/>
              </w:numPr>
              <w:ind w:firstLineChars="0"/>
              <w:rPr>
                <w:rFonts w:ascii="Calibri" w:hAnsi="Calibri" w:cs="宋体"/>
              </w:rPr>
            </w:pPr>
            <w:r>
              <w:rPr>
                <w:rFonts w:asciiTheme="minorEastAsia" w:eastAsiaTheme="minorEastAsia" w:hAnsiTheme="minorEastAsia" w:cs="微软雅黑" w:hint="eastAsia"/>
              </w:rPr>
              <w:t>需要的第三方平台信息系统融合，数据共享。</w:t>
            </w:r>
          </w:p>
        </w:tc>
      </w:tr>
    </w:tbl>
    <w:p w:rsidR="00E3737C" w:rsidRDefault="00E3737C">
      <w:pPr>
        <w:rPr>
          <w:rFonts w:ascii="Calibri" w:hAnsi="Calibri" w:cs="Calibri"/>
          <w:strike/>
        </w:rPr>
      </w:pPr>
    </w:p>
    <w:p w:rsidR="00E3737C" w:rsidRDefault="00E3737C">
      <w:pPr>
        <w:pStyle w:val="a4"/>
        <w:rPr>
          <w:rFonts w:cs="Times New Roman"/>
        </w:rPr>
      </w:pPr>
    </w:p>
    <w:p w:rsidR="00E3737C" w:rsidRDefault="00E3737C">
      <w:pPr>
        <w:rPr>
          <w:b/>
          <w:bCs/>
        </w:rPr>
      </w:pPr>
    </w:p>
    <w:p w:rsidR="00E3737C" w:rsidRDefault="00E3737C">
      <w:pPr>
        <w:spacing w:line="360" w:lineRule="auto"/>
        <w:rPr>
          <w:rFonts w:ascii="宋体" w:hAnsi="宋体" w:cs="宋体"/>
          <w:b/>
          <w:bCs/>
        </w:rPr>
      </w:pPr>
    </w:p>
    <w:p w:rsidR="00E3737C" w:rsidRDefault="004669D8">
      <w:pPr>
        <w:spacing w:line="360" w:lineRule="auto"/>
        <w:rPr>
          <w:rFonts w:ascii="宋体"/>
          <w:b/>
          <w:bCs/>
        </w:rPr>
      </w:pPr>
      <w:r>
        <w:rPr>
          <w:rFonts w:ascii="宋体" w:hAnsi="宋体" w:cs="宋体" w:hint="eastAsia"/>
          <w:b/>
          <w:bCs/>
        </w:rPr>
        <w:t>其它要求</w:t>
      </w:r>
    </w:p>
    <w:p w:rsidR="00E3737C" w:rsidRDefault="004669D8">
      <w:pPr>
        <w:rPr>
          <w:rFonts w:asciiTheme="minorEastAsia" w:eastAsiaTheme="minorEastAsia" w:hAnsiTheme="minorEastAsia"/>
          <w:sz w:val="28"/>
          <w:szCs w:val="28"/>
        </w:rPr>
      </w:pPr>
      <w:r>
        <w:rPr>
          <w:rFonts w:asciiTheme="minorEastAsia" w:eastAsiaTheme="minorEastAsia" w:hAnsiTheme="minorEastAsia" w:cs="宋体"/>
          <w:sz w:val="28"/>
          <w:szCs w:val="28"/>
        </w:rPr>
        <w:lastRenderedPageBreak/>
        <w:t>1.</w:t>
      </w:r>
      <w:r>
        <w:rPr>
          <w:rFonts w:asciiTheme="minorEastAsia" w:eastAsiaTheme="minorEastAsia" w:hAnsiTheme="minorEastAsia" w:cs="宋体" w:hint="eastAsia"/>
          <w:sz w:val="28"/>
          <w:szCs w:val="28"/>
        </w:rPr>
        <w:t>投标人须保证所提供产品具有合法的版权或使用权，本项目采购的产品，如在本项目范围内使用过程中出现版权或使用权纠纷，应由中标人负责，采购人和采购机构不承担任何责任。要求投标人诚实守信、近三年内在政府采购中应无虚假应标、提供不实信息材料等不良信誉的公开通报记录。</w:t>
      </w:r>
    </w:p>
    <w:p w:rsidR="00E3737C" w:rsidRDefault="004669D8">
      <w:pPr>
        <w:rPr>
          <w:rFonts w:asciiTheme="minorEastAsia" w:eastAsiaTheme="minorEastAsia" w:hAnsiTheme="minorEastAsia" w:cs="宋体"/>
          <w:sz w:val="28"/>
          <w:szCs w:val="28"/>
        </w:rPr>
      </w:pPr>
      <w:r>
        <w:rPr>
          <w:rFonts w:asciiTheme="minorEastAsia" w:eastAsiaTheme="minorEastAsia" w:hAnsiTheme="minorEastAsia" w:cs="宋体"/>
          <w:sz w:val="28"/>
          <w:szCs w:val="28"/>
        </w:rPr>
        <w:t>2.</w:t>
      </w:r>
      <w:r>
        <w:rPr>
          <w:rFonts w:asciiTheme="minorEastAsia" w:eastAsiaTheme="minorEastAsia" w:hAnsiTheme="minorEastAsia" w:cs="宋体" w:hint="eastAsia"/>
          <w:sz w:val="28"/>
          <w:szCs w:val="28"/>
        </w:rPr>
        <w:t>项目验收后提供</w:t>
      </w:r>
      <w:r>
        <w:rPr>
          <w:rFonts w:asciiTheme="minorEastAsia" w:eastAsiaTheme="minorEastAsia" w:hAnsiTheme="minorEastAsia" w:cs="宋体"/>
          <w:sz w:val="28"/>
          <w:szCs w:val="28"/>
        </w:rPr>
        <w:t>7*24</w:t>
      </w:r>
      <w:r>
        <w:rPr>
          <w:rFonts w:asciiTheme="minorEastAsia" w:eastAsiaTheme="minorEastAsia" w:hAnsiTheme="minorEastAsia" w:cs="宋体" w:hint="eastAsia"/>
          <w:sz w:val="28"/>
          <w:szCs w:val="28"/>
        </w:rPr>
        <w:t>小时售后技术服务，</w:t>
      </w:r>
      <w:r>
        <w:rPr>
          <w:rFonts w:asciiTheme="minorEastAsia" w:eastAsiaTheme="minorEastAsia" w:hAnsiTheme="minorEastAsia" w:cs="宋体"/>
          <w:sz w:val="28"/>
          <w:szCs w:val="28"/>
        </w:rPr>
        <w:t>1</w:t>
      </w:r>
      <w:r>
        <w:rPr>
          <w:rFonts w:asciiTheme="minorEastAsia" w:eastAsiaTheme="minorEastAsia" w:hAnsiTheme="minorEastAsia" w:cs="宋体" w:hint="eastAsia"/>
          <w:sz w:val="28"/>
          <w:szCs w:val="28"/>
        </w:rPr>
        <w:t>小时内做出明确响应和安排，即时通过电话、</w:t>
      </w:r>
      <w:r>
        <w:rPr>
          <w:rFonts w:asciiTheme="minorEastAsia" w:eastAsiaTheme="minorEastAsia" w:hAnsiTheme="minorEastAsia" w:cs="宋体"/>
          <w:sz w:val="28"/>
          <w:szCs w:val="28"/>
        </w:rPr>
        <w:t>Email</w:t>
      </w:r>
      <w:r>
        <w:rPr>
          <w:rFonts w:asciiTheme="minorEastAsia" w:eastAsiaTheme="minorEastAsia" w:hAnsiTheme="minorEastAsia" w:cs="宋体" w:hint="eastAsia"/>
          <w:sz w:val="28"/>
          <w:szCs w:val="28"/>
        </w:rPr>
        <w:t>或传真等远程方式查找紧急事件的事发原因并通过远程途径解决相应问题。售后服务包括免费升级、功能完善、故障排除、性能调优、技术咨询等，并负责系统的开发、处理、协调与各系统软件等供应商的关系。</w:t>
      </w:r>
    </w:p>
    <w:p w:rsidR="00E3737C" w:rsidRDefault="004669D8">
      <w:pPr>
        <w:rPr>
          <w:rFonts w:asciiTheme="minorEastAsia" w:eastAsiaTheme="minorEastAsia" w:hAnsiTheme="minorEastAsia" w:cs="宋体"/>
          <w:sz w:val="28"/>
          <w:szCs w:val="28"/>
        </w:rPr>
      </w:pPr>
      <w:r>
        <w:rPr>
          <w:rFonts w:asciiTheme="minorEastAsia" w:eastAsiaTheme="minorEastAsia" w:hAnsiTheme="minorEastAsia"/>
          <w:sz w:val="28"/>
          <w:szCs w:val="28"/>
        </w:rPr>
        <w:t>3</w:t>
      </w:r>
      <w:r>
        <w:rPr>
          <w:rFonts w:asciiTheme="minorEastAsia" w:eastAsiaTheme="minorEastAsia" w:hAnsiTheme="minorEastAsia" w:cs="宋体" w:hint="eastAsia"/>
          <w:sz w:val="28"/>
          <w:szCs w:val="28"/>
        </w:rPr>
        <w:t xml:space="preserve"> 系统正式验收合格后3年免费服务期</w:t>
      </w:r>
    </w:p>
    <w:p w:rsidR="00E3737C" w:rsidRDefault="004669D8">
      <w:pPr>
        <w:pStyle w:val="2"/>
        <w:ind w:leftChars="0" w:left="0" w:firstLineChars="0" w:firstLine="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服务期内</w:t>
      </w:r>
      <w:r>
        <w:rPr>
          <w:rFonts w:asciiTheme="minorEastAsia" w:eastAsiaTheme="minorEastAsia" w:hAnsiTheme="minorEastAsia"/>
          <w:sz w:val="28"/>
          <w:szCs w:val="28"/>
        </w:rPr>
        <w:t>免费接入医院后期信息平台</w:t>
      </w:r>
    </w:p>
    <w:p w:rsidR="00E3737C" w:rsidRDefault="00E3737C">
      <w:pPr>
        <w:pStyle w:val="a4"/>
        <w:rPr>
          <w:rFonts w:cs="Times New Roman"/>
          <w:lang w:val="en-US"/>
        </w:rPr>
      </w:pPr>
    </w:p>
    <w:sectPr w:rsidR="00E3737C">
      <w:footerReference w:type="default" r:id="rId9"/>
      <w:pgSz w:w="11906" w:h="16838"/>
      <w:pgMar w:top="1440" w:right="1286" w:bottom="1440" w:left="13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FA" w:rsidRDefault="009528FA">
      <w:r>
        <w:separator/>
      </w:r>
    </w:p>
  </w:endnote>
  <w:endnote w:type="continuationSeparator" w:id="0">
    <w:p w:rsidR="009528FA" w:rsidRDefault="0095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7C" w:rsidRDefault="004669D8">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305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305435"/>
                      </a:xfrm>
                      <a:prstGeom prst="rect">
                        <a:avLst/>
                      </a:prstGeom>
                      <a:noFill/>
                      <a:ln>
                        <a:noFill/>
                      </a:ln>
                    </wps:spPr>
                    <wps:txbx>
                      <w:txbxContent>
                        <w:p w:rsidR="00E3737C" w:rsidRDefault="004669D8">
                          <w:pPr>
                            <w:pStyle w:val="a6"/>
                            <w:jc w:val="center"/>
                          </w:pPr>
                          <w:r>
                            <w:fldChar w:fldCharType="begin"/>
                          </w:r>
                          <w:r>
                            <w:instrText xml:space="preserve"> PAGE   \* MERGEFORMAT </w:instrText>
                          </w:r>
                          <w:r>
                            <w:fldChar w:fldCharType="separate"/>
                          </w:r>
                          <w:r w:rsidR="001D0734" w:rsidRPr="001D0734">
                            <w:rPr>
                              <w:noProof/>
                              <w:lang w:val="zh-CN"/>
                            </w:rPr>
                            <w:t>10</w:t>
                          </w:r>
                          <w:r>
                            <w:rPr>
                              <w:lang w:val="zh-CN"/>
                            </w:rPr>
                            <w:fldChar w:fldCharType="end"/>
                          </w:r>
                        </w:p>
                        <w:p w:rsidR="00E3737C" w:rsidRDefault="00E3737C"/>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9.05pt;height:24.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" filled="f" stroked="f">
              <v:textbox style="mso-fit-shape-to-text:t" inset="0,0,0,0">
                <w:txbxContent>
                  <w:p w:rsidR="00E3737C" w:rsidRDefault="004669D8">
                    <w:pPr>
                      <w:pStyle w:val="a6"/>
                      <w:jc w:val="center"/>
                    </w:pPr>
                    <w:r>
                      <w:fldChar w:fldCharType="begin"/>
                    </w:r>
                    <w:r>
                      <w:instrText xml:space="preserve"> PAGE   \* MERGEFORMAT </w:instrText>
                    </w:r>
                    <w:r>
                      <w:fldChar w:fldCharType="separate"/>
                    </w:r>
                    <w:r w:rsidR="001D0734" w:rsidRPr="001D0734">
                      <w:rPr>
                        <w:noProof/>
                        <w:lang w:val="zh-CN"/>
                      </w:rPr>
                      <w:t>10</w:t>
                    </w:r>
                    <w:r>
                      <w:rPr>
                        <w:lang w:val="zh-CN"/>
                      </w:rPr>
                      <w:fldChar w:fldCharType="end"/>
                    </w:r>
                  </w:p>
                  <w:p w:rsidR="00E3737C" w:rsidRDefault="00E3737C"/>
                </w:txbxContent>
              </v:textbox>
              <w10:wrap anchorx="margin"/>
            </v:shape>
          </w:pict>
        </mc:Fallback>
      </mc:AlternateContent>
    </w:r>
  </w:p>
  <w:p w:rsidR="00E3737C" w:rsidRDefault="00E373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FA" w:rsidRDefault="009528FA">
      <w:r>
        <w:separator/>
      </w:r>
    </w:p>
  </w:footnote>
  <w:footnote w:type="continuationSeparator" w:id="0">
    <w:p w:rsidR="009528FA" w:rsidRDefault="00952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2657AD"/>
    <w:multiLevelType w:val="singleLevel"/>
    <w:tmpl w:val="AF2657AD"/>
    <w:lvl w:ilvl="0">
      <w:start w:val="2"/>
      <w:numFmt w:val="chineseCounting"/>
      <w:suff w:val="nothing"/>
      <w:lvlText w:val="%1、"/>
      <w:lvlJc w:val="left"/>
      <w:rPr>
        <w:rFonts w:hint="eastAsia"/>
      </w:rPr>
    </w:lvl>
  </w:abstractNum>
  <w:abstractNum w:abstractNumId="1">
    <w:nsid w:val="B43BA2ED"/>
    <w:multiLevelType w:val="singleLevel"/>
    <w:tmpl w:val="B43BA2ED"/>
    <w:lvl w:ilvl="0">
      <w:start w:val="1"/>
      <w:numFmt w:val="decimal"/>
      <w:lvlText w:val="%1."/>
      <w:lvlJc w:val="left"/>
      <w:pPr>
        <w:tabs>
          <w:tab w:val="left" w:pos="312"/>
        </w:tabs>
      </w:pPr>
    </w:lvl>
  </w:abstractNum>
  <w:abstractNum w:abstractNumId="2">
    <w:nsid w:val="F391BCFB"/>
    <w:multiLevelType w:val="singleLevel"/>
    <w:tmpl w:val="F391BCFB"/>
    <w:lvl w:ilvl="0">
      <w:start w:val="1"/>
      <w:numFmt w:val="chineseCounting"/>
      <w:suff w:val="nothing"/>
      <w:lvlText w:val="（%1）"/>
      <w:lvlJc w:val="left"/>
      <w:pPr>
        <w:ind w:firstLine="420"/>
      </w:pPr>
      <w:rPr>
        <w:rFonts w:hint="eastAsia"/>
      </w:rPr>
    </w:lvl>
  </w:abstractNum>
  <w:abstractNum w:abstractNumId="3">
    <w:nsid w:val="FFFFFFFB"/>
    <w:multiLevelType w:val="multilevel"/>
    <w:tmpl w:val="FFFFFFFB"/>
    <w:lvl w:ilvl="0">
      <w:start w:val="1"/>
      <w:numFmt w:val="decimal"/>
      <w:pStyle w:val="1"/>
      <w:lvlText w:val="%1."/>
      <w:legacy w:legacy="1" w:legacySpace="0" w:legacyIndent="425"/>
      <w:lvlJc w:val="left"/>
      <w:pPr>
        <w:ind w:left="425" w:hanging="425"/>
      </w:pPr>
      <w:rPr>
        <w:sz w:val="36"/>
        <w:szCs w:val="36"/>
      </w:rPr>
    </w:lvl>
    <w:lvl w:ilvl="1">
      <w:start w:val="1"/>
      <w:numFmt w:val="decimal"/>
      <w:lvlText w:val="%1.%2."/>
      <w:legacy w:legacy="1" w:legacySpace="0" w:legacyIndent="425"/>
      <w:lvlJc w:val="left"/>
      <w:pPr>
        <w:ind w:left="1325" w:hanging="425"/>
      </w:pPr>
      <w:rPr>
        <w:sz w:val="32"/>
        <w:szCs w:val="32"/>
      </w:rPr>
    </w:lvl>
    <w:lvl w:ilvl="2">
      <w:start w:val="1"/>
      <w:numFmt w:val="decimal"/>
      <w:lvlText w:val="%1.%2.%3."/>
      <w:legacy w:legacy="1" w:legacySpace="0" w:legacyIndent="425"/>
      <w:lvlJc w:val="left"/>
      <w:pPr>
        <w:ind w:left="915" w:hanging="425"/>
      </w:pPr>
    </w:lvl>
    <w:lvl w:ilvl="3">
      <w:start w:val="1"/>
      <w:numFmt w:val="decimal"/>
      <w:lvlText w:val="%1.%2.%3.%4."/>
      <w:legacy w:legacy="1" w:legacySpace="0" w:legacyIndent="425"/>
      <w:lvlJc w:val="left"/>
      <w:pPr>
        <w:ind w:left="1865" w:hanging="425"/>
      </w:pPr>
    </w:lvl>
    <w:lvl w:ilvl="4">
      <w:start w:val="1"/>
      <w:numFmt w:val="decimal"/>
      <w:lvlText w:val="%1.%2.%3.%4.%5."/>
      <w:legacy w:legacy="1" w:legacySpace="0" w:legacyIndent="425"/>
      <w:lvlJc w:val="left"/>
      <w:pPr>
        <w:ind w:left="1765" w:hanging="425"/>
      </w:pPr>
    </w:lvl>
    <w:lvl w:ilvl="5">
      <w:start w:val="1"/>
      <w:numFmt w:val="decimal"/>
      <w:lvlText w:val="%1.%2.%3.%4.%5.%6."/>
      <w:legacy w:legacy="1" w:legacySpace="0" w:legacyIndent="425"/>
      <w:lvlJc w:val="left"/>
      <w:pPr>
        <w:ind w:left="2190" w:hanging="425"/>
      </w:pPr>
    </w:lvl>
    <w:lvl w:ilvl="6">
      <w:start w:val="1"/>
      <w:numFmt w:val="decimal"/>
      <w:lvlText w:val="%1.%2.%3.%4.%5.%6.%7."/>
      <w:legacy w:legacy="1" w:legacySpace="0" w:legacyIndent="425"/>
      <w:lvlJc w:val="left"/>
      <w:pPr>
        <w:ind w:left="2615" w:hanging="425"/>
      </w:pPr>
    </w:lvl>
    <w:lvl w:ilvl="7">
      <w:start w:val="1"/>
      <w:numFmt w:val="decimal"/>
      <w:lvlText w:val="%1.%2.%3.%4.%5.%6.%7.%8."/>
      <w:legacy w:legacy="1" w:legacySpace="0" w:legacyIndent="425"/>
      <w:lvlJc w:val="left"/>
      <w:pPr>
        <w:ind w:left="3040" w:hanging="425"/>
      </w:pPr>
    </w:lvl>
    <w:lvl w:ilvl="8">
      <w:start w:val="1"/>
      <w:numFmt w:val="decimal"/>
      <w:lvlText w:val="%1.%2.%3.%4.%5.%6.%7.%8.%9."/>
      <w:legacy w:legacy="1" w:legacySpace="0" w:legacyIndent="425"/>
      <w:lvlJc w:val="left"/>
      <w:pPr>
        <w:ind w:left="3465" w:hanging="425"/>
      </w:pPr>
    </w:lvl>
  </w:abstractNum>
  <w:abstractNum w:abstractNumId="4">
    <w:nsid w:val="05566C6C"/>
    <w:multiLevelType w:val="multilevel"/>
    <w:tmpl w:val="05566C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77B66C9"/>
    <w:multiLevelType w:val="multilevel"/>
    <w:tmpl w:val="077B66C9"/>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CE89B91"/>
    <w:multiLevelType w:val="singleLevel"/>
    <w:tmpl w:val="0CE89B91"/>
    <w:lvl w:ilvl="0">
      <w:start w:val="1"/>
      <w:numFmt w:val="decimal"/>
      <w:lvlText w:val="(%1)"/>
      <w:lvlJc w:val="left"/>
      <w:pPr>
        <w:ind w:left="425" w:hanging="425"/>
      </w:pPr>
      <w:rPr>
        <w:rFont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6E31A2"/>
    <w:rsid w:val="000A5CF3"/>
    <w:rsid w:val="000B3AC0"/>
    <w:rsid w:val="000E1727"/>
    <w:rsid w:val="00171593"/>
    <w:rsid w:val="001D0734"/>
    <w:rsid w:val="0033699D"/>
    <w:rsid w:val="00384EF8"/>
    <w:rsid w:val="004239D3"/>
    <w:rsid w:val="00461D4B"/>
    <w:rsid w:val="004669D8"/>
    <w:rsid w:val="0049084B"/>
    <w:rsid w:val="00496DF2"/>
    <w:rsid w:val="00590C80"/>
    <w:rsid w:val="00615D03"/>
    <w:rsid w:val="00670E29"/>
    <w:rsid w:val="00676789"/>
    <w:rsid w:val="006D3B87"/>
    <w:rsid w:val="0074764B"/>
    <w:rsid w:val="007C59BA"/>
    <w:rsid w:val="00830F79"/>
    <w:rsid w:val="00904397"/>
    <w:rsid w:val="00911C39"/>
    <w:rsid w:val="009528FA"/>
    <w:rsid w:val="0098078A"/>
    <w:rsid w:val="009F2224"/>
    <w:rsid w:val="00A03051"/>
    <w:rsid w:val="00A54E0C"/>
    <w:rsid w:val="00A74D26"/>
    <w:rsid w:val="00AC64C0"/>
    <w:rsid w:val="00AF127E"/>
    <w:rsid w:val="00B34B2F"/>
    <w:rsid w:val="00B41360"/>
    <w:rsid w:val="00B41891"/>
    <w:rsid w:val="00B81646"/>
    <w:rsid w:val="00B96BBB"/>
    <w:rsid w:val="00BA10E7"/>
    <w:rsid w:val="00BD75CF"/>
    <w:rsid w:val="00CA34CD"/>
    <w:rsid w:val="00CC1820"/>
    <w:rsid w:val="00CE0F02"/>
    <w:rsid w:val="00D35899"/>
    <w:rsid w:val="00D402BA"/>
    <w:rsid w:val="00D5718C"/>
    <w:rsid w:val="00D76A98"/>
    <w:rsid w:val="00DD67FB"/>
    <w:rsid w:val="00DE2248"/>
    <w:rsid w:val="00E24DBF"/>
    <w:rsid w:val="00E3737C"/>
    <w:rsid w:val="00E5362B"/>
    <w:rsid w:val="00F20B0F"/>
    <w:rsid w:val="00F515B7"/>
    <w:rsid w:val="00FA27CB"/>
    <w:rsid w:val="00FE7FBD"/>
    <w:rsid w:val="01F27231"/>
    <w:rsid w:val="070E30F7"/>
    <w:rsid w:val="0D3636D6"/>
    <w:rsid w:val="255B7EC3"/>
    <w:rsid w:val="338E089E"/>
    <w:rsid w:val="38240D24"/>
    <w:rsid w:val="3AB44644"/>
    <w:rsid w:val="4ACA60A8"/>
    <w:rsid w:val="511F1FF5"/>
    <w:rsid w:val="543237D2"/>
    <w:rsid w:val="549B2FF1"/>
    <w:rsid w:val="5F24355A"/>
    <w:rsid w:val="61F14704"/>
    <w:rsid w:val="6A6E31A2"/>
    <w:rsid w:val="7581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D57391-E7D9-4617-874C-8C72998A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1"/>
    </w:rPr>
  </w:style>
  <w:style w:type="paragraph" w:styleId="1">
    <w:name w:val="heading 1"/>
    <w:basedOn w:val="a"/>
    <w:next w:val="a"/>
    <w:link w:val="1Char"/>
    <w:uiPriority w:val="99"/>
    <w:qFormat/>
    <w:pPr>
      <w:keepNext/>
      <w:keepLines/>
      <w:numPr>
        <w:numId w:val="1"/>
      </w:numPr>
      <w:adjustRightInd w:val="0"/>
      <w:spacing w:before="340" w:after="330" w:line="360" w:lineRule="auto"/>
      <w:textAlignment w:val="baseline"/>
      <w:outlineLvl w:val="0"/>
    </w:pPr>
    <w:rPr>
      <w:rFonts w:ascii="黑体" w:eastAsia="黑体" w:hAnsi="宋体" w:cs="黑体"/>
      <w:b/>
      <w:bCs/>
      <w:kern w:val="44"/>
      <w:sz w:val="36"/>
      <w:szCs w:val="36"/>
    </w:rPr>
  </w:style>
  <w:style w:type="paragraph" w:styleId="20">
    <w:name w:val="heading 2"/>
    <w:basedOn w:val="a"/>
    <w:next w:val="a"/>
    <w:link w:val="2Char"/>
    <w:uiPriority w:val="99"/>
    <w:qFormat/>
    <w:pPr>
      <w:keepNext/>
      <w:keepLines/>
      <w:spacing w:before="260" w:after="260" w:line="416" w:lineRule="auto"/>
      <w:outlineLvl w:val="1"/>
    </w:pPr>
    <w:rPr>
      <w:rFonts w:ascii="Calibri Light" w:hAnsi="Calibri Light" w:cs="Calibri Light"/>
      <w:b/>
      <w:bCs/>
      <w:sz w:val="32"/>
      <w:szCs w:val="32"/>
    </w:rPr>
  </w:style>
  <w:style w:type="paragraph" w:styleId="5">
    <w:name w:val="heading 5"/>
    <w:basedOn w:val="a"/>
    <w:next w:val="a"/>
    <w:link w:val="5Char"/>
    <w:uiPriority w:val="99"/>
    <w:qFormat/>
    <w:pPr>
      <w:ind w:left="1192"/>
      <w:outlineLvl w:val="4"/>
    </w:pPr>
    <w:rPr>
      <w:rFonts w:ascii="宋体" w:hAnsi="宋体" w:cs="宋体"/>
      <w:b/>
      <w:bCs/>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link w:val="2Char0"/>
    <w:uiPriority w:val="99"/>
    <w:pPr>
      <w:ind w:firstLineChars="200" w:firstLine="420"/>
    </w:pPr>
  </w:style>
  <w:style w:type="paragraph" w:styleId="a3">
    <w:name w:val="Body Text Indent"/>
    <w:basedOn w:val="a"/>
    <w:next w:val="a5"/>
    <w:link w:val="Char"/>
    <w:uiPriority w:val="99"/>
    <w:pPr>
      <w:spacing w:after="120"/>
      <w:ind w:leftChars="200" w:left="420"/>
    </w:pPr>
  </w:style>
  <w:style w:type="paragraph" w:styleId="a5">
    <w:name w:val="envelope return"/>
    <w:basedOn w:val="a"/>
    <w:uiPriority w:val="99"/>
    <w:pPr>
      <w:snapToGrid w:val="0"/>
    </w:pPr>
    <w:rPr>
      <w:rFonts w:ascii="Arial" w:hAnsi="Arial" w:cs="Arial"/>
    </w:rPr>
  </w:style>
  <w:style w:type="paragraph" w:styleId="a4">
    <w:name w:val="Body Text"/>
    <w:basedOn w:val="a"/>
    <w:next w:val="Default"/>
    <w:link w:val="Char0"/>
    <w:uiPriority w:val="99"/>
    <w:rPr>
      <w:rFonts w:ascii="宋体" w:hAnsi="宋体" w:cs="宋体"/>
      <w:sz w:val="24"/>
      <w:szCs w:val="24"/>
      <w:lang w:val="zh-CN"/>
    </w:rPr>
  </w:style>
  <w:style w:type="paragraph" w:customStyle="1" w:styleId="Default">
    <w:name w:val="Default"/>
    <w:uiPriority w:val="99"/>
    <w:pPr>
      <w:widowControl w:val="0"/>
    </w:pPr>
    <w:rPr>
      <w:rFonts w:ascii="宋体" w:hAnsi="宋体" w:cs="宋体"/>
      <w:color w:val="000000"/>
      <w:sz w:val="24"/>
      <w:szCs w:val="24"/>
    </w:rPr>
  </w:style>
  <w:style w:type="paragraph" w:styleId="a6">
    <w:name w:val="footer"/>
    <w:basedOn w:val="a"/>
    <w:link w:val="Char1"/>
    <w:uiPriority w:val="99"/>
    <w:pPr>
      <w:tabs>
        <w:tab w:val="center" w:pos="4153"/>
        <w:tab w:val="right" w:pos="8306"/>
      </w:tabs>
      <w:snapToGrid w:val="0"/>
      <w:spacing w:line="240" w:lineRule="atLeast"/>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Pr>
      <w:b/>
      <w:bCs/>
    </w:rPr>
  </w:style>
  <w:style w:type="character" w:customStyle="1" w:styleId="1Char">
    <w:name w:val="标题 1 Char"/>
    <w:basedOn w:val="a0"/>
    <w:link w:val="1"/>
    <w:uiPriority w:val="99"/>
    <w:locked/>
    <w:rPr>
      <w:b/>
      <w:bCs/>
      <w:kern w:val="44"/>
      <w:sz w:val="44"/>
      <w:szCs w:val="44"/>
    </w:rPr>
  </w:style>
  <w:style w:type="character" w:customStyle="1" w:styleId="2Char">
    <w:name w:val="标题 2 Char"/>
    <w:basedOn w:val="a0"/>
    <w:link w:val="20"/>
    <w:uiPriority w:val="99"/>
    <w:semiHidden/>
    <w:locked/>
    <w:rPr>
      <w:rFonts w:ascii="Cambria" w:eastAsia="宋体" w:hAnsi="Cambria" w:cs="Cambria"/>
      <w:b/>
      <w:bCs/>
      <w:sz w:val="32"/>
      <w:szCs w:val="32"/>
    </w:rPr>
  </w:style>
  <w:style w:type="character" w:customStyle="1" w:styleId="5Char">
    <w:name w:val="标题 5 Char"/>
    <w:basedOn w:val="a0"/>
    <w:link w:val="5"/>
    <w:uiPriority w:val="99"/>
    <w:semiHidden/>
    <w:locked/>
    <w:rPr>
      <w:b/>
      <w:bCs/>
      <w:sz w:val="28"/>
      <w:szCs w:val="28"/>
    </w:rPr>
  </w:style>
  <w:style w:type="character" w:customStyle="1" w:styleId="Char">
    <w:name w:val="正文文本缩进 Char"/>
    <w:basedOn w:val="a0"/>
    <w:link w:val="a3"/>
    <w:uiPriority w:val="99"/>
    <w:semiHidden/>
    <w:locked/>
    <w:rPr>
      <w:sz w:val="21"/>
      <w:szCs w:val="21"/>
    </w:rPr>
  </w:style>
  <w:style w:type="character" w:customStyle="1" w:styleId="2Char0">
    <w:name w:val="正文首行缩进 2 Char"/>
    <w:basedOn w:val="Char"/>
    <w:link w:val="2"/>
    <w:uiPriority w:val="99"/>
    <w:semiHidden/>
    <w:locked/>
    <w:rPr>
      <w:sz w:val="21"/>
      <w:szCs w:val="21"/>
    </w:rPr>
  </w:style>
  <w:style w:type="character" w:customStyle="1" w:styleId="Char0">
    <w:name w:val="正文文本 Char"/>
    <w:basedOn w:val="a0"/>
    <w:link w:val="a4"/>
    <w:uiPriority w:val="99"/>
    <w:semiHidden/>
    <w:locked/>
    <w:rPr>
      <w:sz w:val="21"/>
      <w:szCs w:val="21"/>
    </w:rPr>
  </w:style>
  <w:style w:type="character" w:customStyle="1" w:styleId="Char1">
    <w:name w:val="页脚 Char"/>
    <w:basedOn w:val="a0"/>
    <w:link w:val="a6"/>
    <w:uiPriority w:val="99"/>
    <w:semiHidden/>
    <w:qFormat/>
    <w:locked/>
    <w:rPr>
      <w:sz w:val="18"/>
      <w:szCs w:val="18"/>
    </w:rPr>
  </w:style>
  <w:style w:type="paragraph" w:customStyle="1" w:styleId="TOC1">
    <w:name w:val="TOC 标题1"/>
    <w:basedOn w:val="1"/>
    <w:next w:val="a"/>
    <w:uiPriority w:val="99"/>
    <w:qFormat/>
    <w:pPr>
      <w:spacing w:before="480" w:line="276" w:lineRule="auto"/>
      <w:outlineLvl w:val="9"/>
    </w:pPr>
    <w:rPr>
      <w:rFonts w:ascii="仿宋" w:eastAsia="仿宋" w:hAnsi="仿宋" w:cs="仿宋"/>
      <w:color w:val="000000"/>
      <w:kern w:val="0"/>
    </w:rPr>
  </w:style>
  <w:style w:type="paragraph" w:styleId="aa">
    <w:name w:val="List Paragraph"/>
    <w:basedOn w:val="a"/>
    <w:uiPriority w:val="99"/>
    <w:qFormat/>
    <w:pPr>
      <w:ind w:firstLineChars="200" w:firstLine="420"/>
    </w:pPr>
  </w:style>
  <w:style w:type="paragraph" w:customStyle="1" w:styleId="TableParagraph">
    <w:name w:val="Table Paragraph"/>
    <w:basedOn w:val="a"/>
    <w:uiPriority w:val="99"/>
    <w:qFormat/>
    <w:rPr>
      <w:rFonts w:ascii="宋体" w:hAnsi="宋体" w:cs="宋体"/>
      <w:lang w:val="zh-CN"/>
    </w:rPr>
  </w:style>
  <w:style w:type="character" w:customStyle="1" w:styleId="Char2">
    <w:name w:val="页眉 Char"/>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yfb.qnoddns.org.cn:8098/Sms/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1225</Words>
  <Characters>6986</Characters>
  <Application>Microsoft Office Word</Application>
  <DocSecurity>0</DocSecurity>
  <Lines>58</Lines>
  <Paragraphs>16</Paragraphs>
  <ScaleCrop>false</ScaleCrop>
  <Company>电脑公司</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六安市中医院体检中心管理系统及智能导检系统招标</dc:title>
  <dc:creator>那夏</dc:creator>
  <cp:lastModifiedBy>XTC</cp:lastModifiedBy>
  <cp:revision>6</cp:revision>
  <cp:lastPrinted>2021-08-02T00:51:00Z</cp:lastPrinted>
  <dcterms:created xsi:type="dcterms:W3CDTF">2021-08-27T08:37:00Z</dcterms:created>
  <dcterms:modified xsi:type="dcterms:W3CDTF">2021-09-01T01:30:00Z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795EFFAEC43E4838A5378FA50DDDFD14</vt:lpwstr>
  </property>
</Properties>
</file>