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六安市中医院</w:t>
      </w:r>
      <w:r>
        <w:rPr>
          <w:rFonts w:hint="eastAsia" w:asciiTheme="majorEastAsia" w:hAnsiTheme="majorEastAsia" w:eastAsiaTheme="majorEastAsia"/>
          <w:b/>
          <w:sz w:val="32"/>
          <w:szCs w:val="32"/>
          <w:u w:val="single"/>
          <w:lang w:eastAsia="zh-CN"/>
        </w:rPr>
        <w:t>霍邱分院晾衣架</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hint="eastAsia" w:ascii="仿宋" w:hAnsi="仿宋" w:eastAsia="仿宋"/>
          <w:szCs w:val="21"/>
          <w:u w:val="single"/>
          <w:lang w:val="en-US" w:eastAsia="zh-CN"/>
        </w:rPr>
      </w:pPr>
      <w:r>
        <w:rPr>
          <w:rFonts w:hint="eastAsia" w:ascii="仿宋" w:hAnsi="仿宋" w:eastAsia="仿宋"/>
          <w:szCs w:val="21"/>
        </w:rPr>
        <w:t>供应商、联系人及电话（加盖公章）：</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产品品牌、规格型号、产地、最低报价：</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u w:val="single"/>
          <w:lang w:val="en-US" w:eastAsia="zh-CN"/>
        </w:rPr>
        <w:t>/</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hint="default" w:ascii="仿宋" w:hAnsi="仿宋" w:eastAsia="仿宋"/>
          <w:b/>
          <w:szCs w:val="21"/>
          <w:lang w:val="en-US" w:eastAsia="zh-CN"/>
        </w:rPr>
      </w:pPr>
      <w:r>
        <w:rPr>
          <w:rFonts w:hint="eastAsia" w:ascii="仿宋" w:hAnsi="仿宋" w:eastAsia="仿宋"/>
          <w:b/>
          <w:szCs w:val="21"/>
        </w:rPr>
        <w:t>拟购项目初步参数结构如下：</w:t>
      </w:r>
      <w:r>
        <w:rPr>
          <w:rFonts w:hint="eastAsia" w:ascii="仿宋" w:hAnsi="仿宋" w:eastAsia="仿宋"/>
          <w:b/>
          <w:szCs w:val="21"/>
          <w:lang w:eastAsia="zh-CN"/>
        </w:rPr>
        <w:t>不锈钢晾衣架</w:t>
      </w:r>
      <w:r>
        <w:rPr>
          <w:rFonts w:hint="eastAsia" w:ascii="仿宋" w:hAnsi="仿宋" w:eastAsia="仿宋"/>
          <w:b/>
          <w:szCs w:val="21"/>
          <w:lang w:val="en-US" w:eastAsia="zh-CN"/>
        </w:rPr>
        <w:t>54个</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35"/>
        <w:gridCol w:w="749"/>
        <w:gridCol w:w="4961"/>
        <w:gridCol w:w="709"/>
        <w:gridCol w:w="1566"/>
        <w:gridCol w:w="14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9"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566"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411"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49"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49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9" w:type="dxa"/>
            <w:vMerge w:val="continue"/>
          </w:tcPr>
          <w:p>
            <w:pPr>
              <w:spacing w:line="320" w:lineRule="exact"/>
              <w:rPr>
                <w:rFonts w:ascii="仿宋" w:hAnsi="仿宋" w:eastAsia="仿宋"/>
                <w:szCs w:val="21"/>
              </w:rPr>
            </w:pPr>
          </w:p>
        </w:tc>
        <w:tc>
          <w:tcPr>
            <w:tcW w:w="1566" w:type="dxa"/>
            <w:vMerge w:val="continue"/>
          </w:tcPr>
          <w:p>
            <w:pPr>
              <w:spacing w:line="320" w:lineRule="exact"/>
              <w:rPr>
                <w:rFonts w:ascii="仿宋" w:hAnsi="仿宋" w:eastAsia="仿宋"/>
                <w:szCs w:val="21"/>
              </w:rPr>
            </w:pPr>
          </w:p>
        </w:tc>
        <w:tc>
          <w:tcPr>
            <w:tcW w:w="1411"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35" w:type="dxa"/>
          </w:tcPr>
          <w:p>
            <w:pPr>
              <w:spacing w:line="320" w:lineRule="exact"/>
              <w:rPr>
                <w:rFonts w:ascii="仿宋" w:hAnsi="仿宋" w:eastAsia="仿宋"/>
                <w:szCs w:val="21"/>
              </w:rPr>
            </w:pPr>
            <w:r>
              <w:rPr>
                <w:rFonts w:hint="eastAsia" w:ascii="仿宋" w:hAnsi="仿宋" w:eastAsia="仿宋"/>
                <w:szCs w:val="21"/>
              </w:rPr>
              <w:t>1</w:t>
            </w:r>
          </w:p>
        </w:tc>
        <w:tc>
          <w:tcPr>
            <w:tcW w:w="749" w:type="dxa"/>
          </w:tcPr>
          <w:p>
            <w:pPr>
              <w:spacing w:line="320" w:lineRule="exact"/>
              <w:rPr>
                <w:rFonts w:ascii="仿宋" w:hAnsi="仿宋" w:eastAsia="仿宋"/>
                <w:szCs w:val="21"/>
              </w:rPr>
            </w:pPr>
            <w:r>
              <w:rPr>
                <w:rFonts w:hint="eastAsia" w:ascii="仿宋" w:hAnsi="仿宋" w:eastAsia="仿宋"/>
                <w:szCs w:val="21"/>
              </w:rPr>
              <w:t>资质需求</w:t>
            </w:r>
          </w:p>
        </w:tc>
        <w:tc>
          <w:tcPr>
            <w:tcW w:w="4961" w:type="dxa"/>
          </w:tcPr>
          <w:p>
            <w:pPr>
              <w:spacing w:line="320" w:lineRule="exact"/>
              <w:rPr>
                <w:rFonts w:hint="eastAsia" w:ascii="仿宋" w:hAnsi="仿宋" w:eastAsia="仿宋"/>
                <w:szCs w:val="21"/>
                <w:lang w:eastAsia="zh-CN"/>
              </w:rPr>
            </w:pPr>
            <w:r>
              <w:rPr>
                <w:rFonts w:hint="eastAsia" w:ascii="仿宋" w:hAnsi="仿宋" w:eastAsia="仿宋"/>
                <w:szCs w:val="21"/>
              </w:rPr>
              <w:t>投标单位</w:t>
            </w:r>
            <w:r>
              <w:rPr>
                <w:rFonts w:hint="eastAsia" w:ascii="仿宋" w:hAnsi="仿宋" w:eastAsia="仿宋"/>
                <w:szCs w:val="21"/>
                <w:lang w:eastAsia="zh-CN"/>
              </w:rPr>
              <w:t>营业范围需包含此类物品，并需提供营业执照扫描件</w:t>
            </w:r>
          </w:p>
        </w:tc>
        <w:tc>
          <w:tcPr>
            <w:tcW w:w="709" w:type="dxa"/>
            <w:vAlign w:val="center"/>
          </w:tcPr>
          <w:p>
            <w:pPr>
              <w:spacing w:line="320" w:lineRule="exact"/>
              <w:jc w:val="center"/>
              <w:rPr>
                <w:rFonts w:hint="eastAsia" w:ascii="仿宋" w:hAnsi="仿宋" w:eastAsia="仿宋"/>
                <w:szCs w:val="21"/>
                <w:lang w:eastAsia="zh-CN"/>
              </w:rPr>
            </w:pPr>
          </w:p>
        </w:tc>
        <w:tc>
          <w:tcPr>
            <w:tcW w:w="1566" w:type="dxa"/>
          </w:tcPr>
          <w:p>
            <w:pPr>
              <w:spacing w:line="320" w:lineRule="exact"/>
              <w:rPr>
                <w:rFonts w:ascii="仿宋" w:hAnsi="仿宋" w:eastAsia="仿宋"/>
                <w:szCs w:val="21"/>
              </w:rPr>
            </w:pPr>
          </w:p>
        </w:tc>
        <w:tc>
          <w:tcPr>
            <w:tcW w:w="1411"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5" w:type="dxa"/>
          </w:tcPr>
          <w:p>
            <w:pPr>
              <w:spacing w:line="320" w:lineRule="exact"/>
              <w:rPr>
                <w:rFonts w:ascii="仿宋" w:hAnsi="仿宋" w:eastAsia="仿宋"/>
                <w:szCs w:val="21"/>
              </w:rPr>
            </w:pPr>
            <w:r>
              <w:rPr>
                <w:rFonts w:hint="eastAsia" w:ascii="仿宋" w:hAnsi="仿宋" w:eastAsia="仿宋"/>
                <w:szCs w:val="21"/>
              </w:rPr>
              <w:t>2</w:t>
            </w:r>
          </w:p>
        </w:tc>
        <w:tc>
          <w:tcPr>
            <w:tcW w:w="749"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材质需求</w:t>
            </w:r>
          </w:p>
        </w:tc>
        <w:tc>
          <w:tcPr>
            <w:tcW w:w="4961"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202不锈钢，后期招标时需对样品进行材质检测，如发现不是202不锈钢将拒收物品，一切后果厂家自负。质保不得低于五年</w:t>
            </w:r>
          </w:p>
        </w:tc>
        <w:tc>
          <w:tcPr>
            <w:tcW w:w="709" w:type="dxa"/>
            <w:vAlign w:val="center"/>
          </w:tcPr>
          <w:p>
            <w:pPr>
              <w:spacing w:line="320" w:lineRule="exact"/>
              <w:jc w:val="center"/>
              <w:rPr>
                <w:rFonts w:ascii="仿宋" w:hAnsi="仿宋" w:eastAsia="仿宋"/>
                <w:szCs w:val="21"/>
              </w:rPr>
            </w:pPr>
          </w:p>
        </w:tc>
        <w:tc>
          <w:tcPr>
            <w:tcW w:w="1566" w:type="dxa"/>
          </w:tcPr>
          <w:p>
            <w:pPr>
              <w:spacing w:line="320" w:lineRule="exact"/>
              <w:rPr>
                <w:rFonts w:ascii="仿宋" w:hAnsi="仿宋" w:eastAsia="仿宋"/>
                <w:szCs w:val="21"/>
              </w:rPr>
            </w:pPr>
          </w:p>
        </w:tc>
        <w:tc>
          <w:tcPr>
            <w:tcW w:w="1411"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5" w:type="dxa"/>
          </w:tcPr>
          <w:p>
            <w:pPr>
              <w:spacing w:line="320" w:lineRule="exact"/>
              <w:rPr>
                <w:rFonts w:ascii="仿宋" w:hAnsi="仿宋" w:eastAsia="仿宋"/>
                <w:szCs w:val="21"/>
              </w:rPr>
            </w:pPr>
            <w:r>
              <w:rPr>
                <w:rFonts w:hint="eastAsia" w:ascii="仿宋" w:hAnsi="仿宋" w:eastAsia="仿宋"/>
                <w:szCs w:val="21"/>
              </w:rPr>
              <w:t>3</w:t>
            </w:r>
          </w:p>
        </w:tc>
        <w:tc>
          <w:tcPr>
            <w:tcW w:w="749"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尺寸要求</w:t>
            </w:r>
          </w:p>
        </w:tc>
        <w:tc>
          <w:tcPr>
            <w:tcW w:w="4961" w:type="dxa"/>
          </w:tcPr>
          <w:p>
            <w:pPr>
              <w:spacing w:line="320" w:lineRule="exact"/>
              <w:rPr>
                <w:rFonts w:ascii="仿宋" w:hAnsi="仿宋" w:eastAsia="仿宋"/>
                <w:szCs w:val="21"/>
              </w:rPr>
            </w:pPr>
            <w:r>
              <w:rPr>
                <w:rFonts w:hint="eastAsia" w:ascii="仿宋" w:hAnsi="仿宋" w:eastAsia="仿宋"/>
                <w:szCs w:val="21"/>
              </w:rPr>
              <w:t>长1.7米，高1.6米</w:t>
            </w:r>
            <w:bookmarkStart w:id="0" w:name="_GoBack"/>
            <w:bookmarkEnd w:id="0"/>
          </w:p>
        </w:tc>
        <w:tc>
          <w:tcPr>
            <w:tcW w:w="709" w:type="dxa"/>
            <w:vAlign w:val="center"/>
          </w:tcPr>
          <w:p>
            <w:pPr>
              <w:spacing w:line="320" w:lineRule="exact"/>
              <w:jc w:val="center"/>
              <w:rPr>
                <w:rFonts w:ascii="仿宋" w:hAnsi="仿宋" w:eastAsia="仿宋"/>
                <w:szCs w:val="21"/>
              </w:rPr>
            </w:pPr>
          </w:p>
        </w:tc>
        <w:tc>
          <w:tcPr>
            <w:tcW w:w="1566" w:type="dxa"/>
          </w:tcPr>
          <w:p>
            <w:pPr>
              <w:spacing w:line="320" w:lineRule="exact"/>
              <w:rPr>
                <w:rFonts w:ascii="仿宋" w:hAnsi="仿宋" w:eastAsia="仿宋"/>
                <w:szCs w:val="21"/>
              </w:rPr>
            </w:pPr>
          </w:p>
        </w:tc>
        <w:tc>
          <w:tcPr>
            <w:tcW w:w="1411"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1" w:hRule="atLeast"/>
        </w:trPr>
        <w:tc>
          <w:tcPr>
            <w:tcW w:w="63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749"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样式</w:t>
            </w:r>
          </w:p>
        </w:tc>
        <w:tc>
          <w:tcPr>
            <w:tcW w:w="4961" w:type="dxa"/>
          </w:tcPr>
          <w:p>
            <w:pPr>
              <w:tabs>
                <w:tab w:val="left" w:pos="218"/>
              </w:tabs>
              <w:spacing w:line="320" w:lineRule="exact"/>
              <w:rPr>
                <w:rFonts w:ascii="仿宋" w:hAnsi="仿宋" w:eastAsia="仿宋"/>
                <w:szCs w:val="21"/>
              </w:rPr>
            </w:pPr>
            <w:r>
              <w:rPr>
                <w:rFonts w:hint="eastAsia" w:ascii="仿宋" w:hAnsi="仿宋" w:eastAsia="仿宋"/>
                <w:szCs w:val="21"/>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-1590040</wp:posOffset>
                  </wp:positionV>
                  <wp:extent cx="1419225" cy="1752600"/>
                  <wp:effectExtent l="0" t="0" r="9525" b="0"/>
                  <wp:wrapTopAndBottom/>
                  <wp:docPr id="3" name="图片 3" descr="1626318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6318907(1)"/>
                          <pic:cNvPicPr>
                            <a:picLocks noChangeAspect="1"/>
                          </pic:cNvPicPr>
                        </pic:nvPicPr>
                        <pic:blipFill>
                          <a:blip r:embed="rId5"/>
                          <a:stretch>
                            <a:fillRect/>
                          </a:stretch>
                        </pic:blipFill>
                        <pic:spPr>
                          <a:xfrm>
                            <a:off x="0" y="0"/>
                            <a:ext cx="1419225" cy="1752600"/>
                          </a:xfrm>
                          <a:prstGeom prst="rect">
                            <a:avLst/>
                          </a:prstGeom>
                        </pic:spPr>
                      </pic:pic>
                    </a:graphicData>
                  </a:graphic>
                </wp:anchor>
              </w:drawing>
            </w:r>
          </w:p>
        </w:tc>
        <w:tc>
          <w:tcPr>
            <w:tcW w:w="709" w:type="dxa"/>
            <w:vAlign w:val="center"/>
          </w:tcPr>
          <w:p>
            <w:pPr>
              <w:spacing w:line="320" w:lineRule="exact"/>
              <w:jc w:val="center"/>
              <w:rPr>
                <w:rFonts w:ascii="仿宋" w:hAnsi="仿宋" w:eastAsia="仿宋"/>
                <w:szCs w:val="21"/>
              </w:rPr>
            </w:pPr>
          </w:p>
        </w:tc>
        <w:tc>
          <w:tcPr>
            <w:tcW w:w="1566" w:type="dxa"/>
          </w:tcPr>
          <w:p>
            <w:pPr>
              <w:spacing w:line="320" w:lineRule="exact"/>
              <w:rPr>
                <w:rFonts w:ascii="仿宋" w:hAnsi="仿宋" w:eastAsia="仿宋"/>
                <w:szCs w:val="21"/>
              </w:rPr>
            </w:pPr>
          </w:p>
        </w:tc>
        <w:tc>
          <w:tcPr>
            <w:tcW w:w="1411" w:type="dxa"/>
          </w:tcPr>
          <w:p>
            <w:pPr>
              <w:spacing w:line="320" w:lineRule="exact"/>
              <w:rPr>
                <w:rFonts w:ascii="仿宋" w:hAnsi="仿宋" w:eastAsia="仿宋"/>
                <w:szCs w:val="21"/>
              </w:rPr>
            </w:pPr>
          </w:p>
        </w:tc>
      </w:tr>
    </w:tbl>
    <w:p>
      <w:pPr>
        <w:spacing w:line="280" w:lineRule="exact"/>
        <w:ind w:firstLine="420" w:firstLineChars="200"/>
        <w:rPr>
          <w:rFonts w:hint="eastAsia" w:ascii="仿宋" w:hAnsi="仿宋" w:eastAsia="仿宋"/>
          <w:szCs w:val="21"/>
          <w:lang w:eastAsia="zh-CN"/>
        </w:rPr>
      </w:pPr>
    </w:p>
    <w:p>
      <w:pPr>
        <w:spacing w:line="280" w:lineRule="exact"/>
        <w:ind w:firstLine="420" w:firstLineChars="200"/>
        <w:rPr>
          <w:rFonts w:hint="eastAsia" w:ascii="仿宋" w:hAnsi="仿宋" w:eastAsia="仿宋"/>
          <w:szCs w:val="21"/>
        </w:rPr>
      </w:pPr>
      <w:r>
        <w:rPr>
          <w:rFonts w:hint="eastAsia" w:ascii="仿宋" w:hAnsi="仿宋" w:eastAsia="仿宋"/>
          <w:szCs w:val="21"/>
        </w:rPr>
        <w:t>附：</w:t>
      </w:r>
      <w:r>
        <w:rPr>
          <w:rFonts w:hint="eastAsia" w:ascii="仿宋" w:hAnsi="仿宋" w:eastAsia="仿宋"/>
          <w:szCs w:val="21"/>
          <w:lang w:eastAsia="zh-CN"/>
        </w:rPr>
        <w:t>（以下表格如不涉及可自行忽略）</w:t>
      </w: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675" w:type="dxa"/>
          </w:tcPr>
          <w:p>
            <w:pPr>
              <w:spacing w:line="280" w:lineRule="exact"/>
              <w:rPr>
                <w:rFonts w:ascii="仿宋" w:hAnsi="仿宋" w:eastAsia="仿宋"/>
                <w:szCs w:val="21"/>
              </w:rPr>
            </w:pPr>
          </w:p>
        </w:tc>
        <w:tc>
          <w:tcPr>
            <w:tcW w:w="1560" w:type="dxa"/>
          </w:tcPr>
          <w:p>
            <w:pPr>
              <w:spacing w:line="280" w:lineRule="exact"/>
              <w:rPr>
                <w:rFonts w:hint="eastAsia" w:ascii="仿宋" w:hAnsi="仿宋" w:eastAsia="仿宋"/>
                <w:szCs w:val="21"/>
                <w:lang w:eastAsia="zh-CN"/>
              </w:rPr>
            </w:pPr>
            <w:r>
              <w:rPr>
                <w:rFonts w:hint="eastAsia" w:ascii="仿宋" w:hAnsi="仿宋" w:eastAsia="仿宋"/>
                <w:szCs w:val="21"/>
                <w:lang w:eastAsia="zh-CN"/>
              </w:rPr>
              <w:t>无</w:t>
            </w: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r>
              <w:rPr>
                <w:rFonts w:hint="eastAsia" w:ascii="仿宋" w:hAnsi="仿宋" w:eastAsia="仿宋"/>
                <w:szCs w:val="21"/>
                <w:lang w:eastAsia="zh-CN"/>
              </w:rPr>
              <w:t>无</w:t>
            </w: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r>
              <w:rPr>
                <w:rFonts w:hint="eastAsia" w:ascii="仿宋" w:hAnsi="仿宋" w:eastAsia="仿宋"/>
                <w:szCs w:val="21"/>
                <w:lang w:eastAsia="zh-CN"/>
              </w:rPr>
              <w:t>无</w:t>
            </w: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0F69"/>
    <w:rsid w:val="00034183"/>
    <w:rsid w:val="00041631"/>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2FA"/>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364C"/>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C46DA"/>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82B7DDB"/>
    <w:rsid w:val="5EB12840"/>
    <w:rsid w:val="62F61AFD"/>
    <w:rsid w:val="75CE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customStyle="1" w:styleId="11">
    <w:name w:val="无间隔1"/>
    <w:basedOn w:val="1"/>
    <w:qFormat/>
    <w:uiPriority w:val="99"/>
    <w:pPr>
      <w:widowControl/>
      <w:jc w:val="left"/>
    </w:pPr>
    <w:rPr>
      <w:rFonts w:ascii="Calibri" w:hAnsi="Calibri" w:eastAsia="宋体" w:cs="Times New Roman"/>
      <w:kern w:val="0"/>
      <w:sz w:val="24"/>
      <w:szCs w:val="32"/>
      <w:lang w:eastAsia="en-US"/>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172</Words>
  <Characters>984</Characters>
  <Lines>8</Lines>
  <Paragraphs>2</Paragraphs>
  <TotalTime>4</TotalTime>
  <ScaleCrop>false</ScaleCrop>
  <LinksUpToDate>false</LinksUpToDate>
  <CharactersWithSpaces>1154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2021-08-02T00:51:23Z</dcterms:modified>
  <cp:revision>1086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4994DD08AC0A44CC9DE8A7A176013903</vt:lpwstr>
  </property>
</Properties>
</file>